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6254" w14:textId="25115DBA" w:rsidR="009F4259" w:rsidRPr="00116181" w:rsidRDefault="00115926" w:rsidP="009F4259">
      <w:pPr>
        <w:pStyle w:val="Picturecaption10"/>
        <w:framePr w:w="1292" w:h="154" w:wrap="none" w:hAnchor="page" w:x="3106" w:y="197"/>
        <w:pBdr>
          <w:top w:val="single" w:sz="0" w:space="0" w:color="C42335"/>
          <w:left w:val="single" w:sz="0" w:space="0" w:color="C42335"/>
          <w:bottom w:val="single" w:sz="0" w:space="0" w:color="C42335"/>
          <w:right w:val="single" w:sz="0" w:space="0" w:color="C42335"/>
        </w:pBdr>
        <w:shd w:val="clear" w:color="auto" w:fill="C42335"/>
        <w:spacing w:line="240" w:lineRule="auto"/>
        <w:jc w:val="center"/>
        <w:rPr>
          <w:rStyle w:val="Picturecaption1"/>
          <w:b/>
          <w:sz w:val="14"/>
          <w:lang w:val="bs-Latn-BA"/>
        </w:rPr>
      </w:pPr>
      <w:r>
        <w:rPr>
          <w:rStyle w:val="Picturecaption1"/>
          <w:b/>
          <w:color w:val="FFFFFF"/>
          <w:lang w:val="bs-Latn-BA"/>
        </w:rPr>
        <w:t>УЈЕДИЊЕНЕ</w:t>
      </w:r>
      <w:r w:rsidR="009F4259" w:rsidRPr="00116181">
        <w:rPr>
          <w:rStyle w:val="Picturecaption1"/>
          <w:b/>
          <w:color w:val="FFFFFF"/>
          <w:lang w:val="bs-Latn-BA"/>
        </w:rPr>
        <w:t xml:space="preserve"> </w:t>
      </w:r>
      <w:r>
        <w:rPr>
          <w:rStyle w:val="Picturecaption1"/>
          <w:b/>
          <w:color w:val="FFFFFF"/>
          <w:lang w:val="bs-Latn-BA"/>
        </w:rPr>
        <w:t>НАЦИЈЕ</w:t>
      </w:r>
    </w:p>
    <w:p w14:paraId="1846C1BA" w14:textId="6D53C318" w:rsidR="00CA7EE2" w:rsidRPr="00116181" w:rsidRDefault="00115926" w:rsidP="009F4259">
      <w:pPr>
        <w:pStyle w:val="Picturecaption10"/>
        <w:framePr w:w="1017" w:h="442" w:wrap="none" w:vAnchor="page" w:hAnchor="page" w:x="10463" w:y="542"/>
        <w:pBdr>
          <w:top w:val="single" w:sz="0" w:space="0" w:color="C5222E"/>
          <w:left w:val="single" w:sz="0" w:space="0" w:color="C5222E"/>
          <w:bottom w:val="single" w:sz="0" w:space="0" w:color="C5222E"/>
          <w:right w:val="single" w:sz="0" w:space="0" w:color="C5222E"/>
        </w:pBdr>
        <w:shd w:val="clear" w:color="auto" w:fill="C5222E"/>
        <w:spacing w:line="240" w:lineRule="auto"/>
        <w:rPr>
          <w:sz w:val="19"/>
          <w:lang w:val="bs-Latn-BA"/>
        </w:rPr>
      </w:pPr>
      <w:r>
        <w:rPr>
          <w:rStyle w:val="Picturecaption1"/>
          <w:b/>
          <w:color w:val="FFFFFF"/>
          <w:sz w:val="19"/>
          <w:lang w:val="bs-Latn-BA"/>
        </w:rPr>
        <w:t>Заједничка</w:t>
      </w:r>
    </w:p>
    <w:p w14:paraId="6D82B49D" w14:textId="11C4E17C" w:rsidR="00CA7EE2" w:rsidRPr="00116181" w:rsidRDefault="00115926" w:rsidP="009F4259">
      <w:pPr>
        <w:pStyle w:val="Picturecaption10"/>
        <w:framePr w:w="1017" w:h="442" w:wrap="none" w:vAnchor="page" w:hAnchor="page" w:x="10463" w:y="542"/>
        <w:pBdr>
          <w:top w:val="single" w:sz="0" w:space="0" w:color="C5222E"/>
          <w:left w:val="single" w:sz="0" w:space="0" w:color="C5222E"/>
          <w:bottom w:val="single" w:sz="0" w:space="0" w:color="C5222E"/>
          <w:right w:val="single" w:sz="0" w:space="0" w:color="C5222E"/>
        </w:pBdr>
        <w:shd w:val="clear" w:color="auto" w:fill="C5222E"/>
        <w:spacing w:line="209" w:lineRule="auto"/>
        <w:rPr>
          <w:sz w:val="19"/>
          <w:lang w:val="bs-Latn-BA"/>
        </w:rPr>
      </w:pPr>
      <w:r>
        <w:rPr>
          <w:rStyle w:val="Picturecaption1"/>
          <w:color w:val="FFFFFF"/>
          <w:sz w:val="19"/>
          <w:lang w:val="bs-Latn-BA"/>
        </w:rPr>
        <w:t>Агенда</w:t>
      </w:r>
    </w:p>
    <w:p w14:paraId="4A57E624" w14:textId="77777777" w:rsidR="00CA7EE2" w:rsidRPr="00116181" w:rsidRDefault="00F505D3">
      <w:pPr>
        <w:spacing w:line="360" w:lineRule="exact"/>
        <w:rPr>
          <w:lang w:val="bs-Latn-BA"/>
        </w:rPr>
      </w:pPr>
      <w:r w:rsidRPr="00116181">
        <w:rPr>
          <w:noProof/>
          <w:lang w:val="en-US"/>
        </w:rPr>
        <w:drawing>
          <wp:anchor distT="0" distB="0" distL="0" distR="0" simplePos="0" relativeHeight="62914690" behindDoc="1" locked="0" layoutInCell="1" allowOverlap="1" wp14:anchorId="2602D556" wp14:editId="55BF06A1">
            <wp:simplePos x="0" y="0"/>
            <wp:positionH relativeFrom="page">
              <wp:posOffset>298450</wp:posOffset>
            </wp:positionH>
            <wp:positionV relativeFrom="margin">
              <wp:posOffset>0</wp:posOffset>
            </wp:positionV>
            <wp:extent cx="810895" cy="676910"/>
            <wp:effectExtent l="0" t="0" r="0" b="0"/>
            <wp:wrapNone/>
            <wp:docPr id="1" name="Oblik 1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u okviru 2.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1089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181">
        <w:rPr>
          <w:noProof/>
          <w:lang w:val="en-US"/>
        </w:rPr>
        <w:drawing>
          <wp:anchor distT="0" distB="0" distL="0" distR="631190" simplePos="0" relativeHeight="62914691" behindDoc="1" locked="0" layoutInCell="1" allowOverlap="1" wp14:anchorId="1C6E25C8" wp14:editId="48AC3496">
            <wp:simplePos x="0" y="0"/>
            <wp:positionH relativeFrom="page">
              <wp:posOffset>1304290</wp:posOffset>
            </wp:positionH>
            <wp:positionV relativeFrom="margin">
              <wp:posOffset>24130</wp:posOffset>
            </wp:positionV>
            <wp:extent cx="633730" cy="633730"/>
            <wp:effectExtent l="0" t="0" r="0" b="0"/>
            <wp:wrapNone/>
            <wp:docPr id="3" name="Obl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u okviru 4.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181">
        <w:rPr>
          <w:noProof/>
          <w:lang w:val="en-US"/>
        </w:rPr>
        <w:drawing>
          <wp:anchor distT="0" distB="0" distL="0" distR="570230" simplePos="0" relativeHeight="62914692" behindDoc="1" locked="0" layoutInCell="1" allowOverlap="1" wp14:anchorId="116A2A8C" wp14:editId="30EEFE59">
            <wp:simplePos x="0" y="0"/>
            <wp:positionH relativeFrom="page">
              <wp:posOffset>6102350</wp:posOffset>
            </wp:positionH>
            <wp:positionV relativeFrom="margin">
              <wp:posOffset>137160</wp:posOffset>
            </wp:positionV>
            <wp:extent cx="524510" cy="426720"/>
            <wp:effectExtent l="0" t="0" r="0" b="0"/>
            <wp:wrapNone/>
            <wp:docPr id="5" name="Obl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vir za sliku 6.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245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73607" w14:textId="515002D8" w:rsidR="009F4259" w:rsidRPr="00116181" w:rsidRDefault="00115926" w:rsidP="009F4259">
      <w:pPr>
        <w:pStyle w:val="Picturecaption10"/>
        <w:framePr w:w="1349" w:h="499" w:wrap="none" w:vAnchor="page" w:hAnchor="page" w:x="3081" w:y="833"/>
        <w:spacing w:line="293" w:lineRule="auto"/>
        <w:jc w:val="center"/>
        <w:rPr>
          <w:lang w:val="bs-Latn-BA"/>
        </w:rPr>
      </w:pPr>
      <w:r>
        <w:rPr>
          <w:rStyle w:val="Picturecaption1"/>
          <w:b/>
          <w:sz w:val="14"/>
          <w:lang w:val="bs-Latn-BA"/>
        </w:rPr>
        <w:t>САМИТ</w:t>
      </w:r>
      <w:r w:rsidR="009F4259" w:rsidRPr="00116181">
        <w:rPr>
          <w:rStyle w:val="Picturecaption1"/>
          <w:b/>
          <w:sz w:val="14"/>
          <w:lang w:val="bs-Latn-BA"/>
        </w:rPr>
        <w:t xml:space="preserve"> </w:t>
      </w:r>
      <w:r>
        <w:rPr>
          <w:rStyle w:val="Picturecaption1"/>
          <w:b/>
          <w:sz w:val="14"/>
          <w:lang w:val="bs-Latn-BA"/>
        </w:rPr>
        <w:t>О</w:t>
      </w:r>
      <w:r w:rsidR="009F4259" w:rsidRPr="00116181">
        <w:rPr>
          <w:rStyle w:val="Picturecaption1"/>
          <w:b/>
          <w:sz w:val="14"/>
          <w:lang w:val="bs-Latn-BA"/>
        </w:rPr>
        <w:t xml:space="preserve"> </w:t>
      </w:r>
      <w:r>
        <w:rPr>
          <w:rStyle w:val="Picturecaption1"/>
          <w:b/>
          <w:sz w:val="14"/>
          <w:lang w:val="bs-Latn-BA"/>
        </w:rPr>
        <w:t>ТРАНСФОРМАЦИЈИ</w:t>
      </w:r>
      <w:r w:rsidR="009F4259" w:rsidRPr="00116181">
        <w:rPr>
          <w:rStyle w:val="Picturecaption1"/>
          <w:b/>
          <w:sz w:val="14"/>
          <w:lang w:val="bs-Latn-BA"/>
        </w:rPr>
        <w:t xml:space="preserve"> </w:t>
      </w:r>
      <w:r>
        <w:rPr>
          <w:rStyle w:val="Picturecaption1"/>
          <w:b/>
          <w:sz w:val="14"/>
          <w:lang w:val="bs-Latn-BA"/>
        </w:rPr>
        <w:t>ОБРАЗОВАЊА</w:t>
      </w:r>
    </w:p>
    <w:p w14:paraId="2924DDB4" w14:textId="77777777" w:rsidR="00CA7EE2" w:rsidRPr="00116181" w:rsidRDefault="00CA7EE2">
      <w:pPr>
        <w:spacing w:after="705" w:line="1" w:lineRule="exact"/>
        <w:rPr>
          <w:lang w:val="bs-Latn-BA"/>
        </w:rPr>
      </w:pPr>
    </w:p>
    <w:p w14:paraId="065A0814" w14:textId="77777777" w:rsidR="00CA7EE2" w:rsidRPr="00116181" w:rsidRDefault="00CA7EE2">
      <w:pPr>
        <w:spacing w:line="1" w:lineRule="exact"/>
        <w:rPr>
          <w:lang w:val="bs-Latn-BA"/>
        </w:rPr>
        <w:sectPr w:rsidR="00CA7EE2" w:rsidRPr="00116181">
          <w:footerReference w:type="default" r:id="rId13"/>
          <w:pgSz w:w="12240" w:h="15840"/>
          <w:pgMar w:top="312" w:right="820" w:bottom="1086" w:left="470" w:header="0" w:footer="3" w:gutter="0"/>
          <w:pgNumType w:start="1"/>
          <w:cols w:space="720"/>
          <w:noEndnote/>
          <w:docGrid w:linePitch="360"/>
        </w:sectPr>
      </w:pPr>
    </w:p>
    <w:p w14:paraId="46F497E5" w14:textId="77777777" w:rsidR="00CA7EE2" w:rsidRPr="00116181" w:rsidRDefault="00CA7EE2">
      <w:pPr>
        <w:spacing w:before="119" w:after="119" w:line="240" w:lineRule="exact"/>
        <w:rPr>
          <w:sz w:val="19"/>
          <w:lang w:val="bs-Latn-BA"/>
        </w:rPr>
      </w:pPr>
    </w:p>
    <w:p w14:paraId="3074019C" w14:textId="77777777" w:rsidR="00CA7EE2" w:rsidRPr="00116181" w:rsidRDefault="00CA7EE2">
      <w:pPr>
        <w:spacing w:line="1" w:lineRule="exact"/>
        <w:rPr>
          <w:lang w:val="bs-Latn-BA"/>
        </w:rPr>
        <w:sectPr w:rsidR="00CA7EE2" w:rsidRPr="00116181">
          <w:type w:val="continuous"/>
          <w:pgSz w:w="12240" w:h="15840"/>
          <w:pgMar w:top="1" w:right="0" w:bottom="1264" w:left="0" w:header="0" w:footer="3" w:gutter="0"/>
          <w:cols w:space="720"/>
          <w:noEndnote/>
          <w:docGrid w:linePitch="360"/>
        </w:sectPr>
      </w:pPr>
    </w:p>
    <w:p w14:paraId="6D6E9A35" w14:textId="2BB717A4" w:rsidR="00CA7EE2" w:rsidRPr="00116181" w:rsidRDefault="00115926">
      <w:pPr>
        <w:pStyle w:val="Heading110"/>
        <w:keepNext/>
        <w:keepLines/>
        <w:spacing w:after="0"/>
        <w:jc w:val="both"/>
        <w:rPr>
          <w:lang w:val="bs-Latn-BA"/>
        </w:rPr>
      </w:pPr>
      <w:bookmarkStart w:id="0" w:name="bookmark0"/>
      <w:r>
        <w:rPr>
          <w:rStyle w:val="Heading11"/>
          <w:b/>
          <w:lang w:val="bs-Latn-BA"/>
        </w:rPr>
        <w:t>Трансформација</w:t>
      </w:r>
      <w:r w:rsidR="00F505D3" w:rsidRPr="00116181">
        <w:rPr>
          <w:rStyle w:val="Heading11"/>
          <w:b/>
          <w:lang w:val="bs-Latn-BA"/>
        </w:rPr>
        <w:t xml:space="preserve"> </w:t>
      </w:r>
      <w:r>
        <w:rPr>
          <w:rStyle w:val="Heading11"/>
          <w:b/>
          <w:lang w:val="bs-Latn-BA"/>
        </w:rPr>
        <w:t>образовања</w:t>
      </w:r>
      <w:r w:rsidR="00F505D3" w:rsidRPr="00116181">
        <w:rPr>
          <w:rStyle w:val="Heading11"/>
          <w:b/>
          <w:lang w:val="bs-Latn-BA"/>
        </w:rPr>
        <w:t>:</w:t>
      </w:r>
      <w:bookmarkEnd w:id="0"/>
    </w:p>
    <w:p w14:paraId="471EC99B" w14:textId="58C19197" w:rsidR="00CA7EE2" w:rsidRPr="00116181" w:rsidRDefault="00115926">
      <w:pPr>
        <w:pStyle w:val="Heading110"/>
        <w:keepNext/>
        <w:keepLines/>
        <w:spacing w:after="280"/>
        <w:jc w:val="both"/>
        <w:rPr>
          <w:lang w:val="bs-Latn-BA"/>
        </w:rPr>
      </w:pPr>
      <w:r>
        <w:rPr>
          <w:rStyle w:val="Heading11"/>
          <w:b/>
          <w:lang w:val="bs-Latn-BA"/>
        </w:rPr>
        <w:t>Хитан</w:t>
      </w:r>
      <w:r w:rsidR="00F505D3" w:rsidRPr="00116181">
        <w:rPr>
          <w:rStyle w:val="Heading11"/>
          <w:b/>
          <w:lang w:val="bs-Latn-BA"/>
        </w:rPr>
        <w:t xml:space="preserve"> </w:t>
      </w:r>
      <w:r>
        <w:rPr>
          <w:rStyle w:val="Heading11"/>
          <w:b/>
          <w:lang w:val="bs-Latn-BA"/>
        </w:rPr>
        <w:t>политички</w:t>
      </w:r>
      <w:r w:rsidR="00F505D3" w:rsidRPr="00116181">
        <w:rPr>
          <w:rStyle w:val="Heading11"/>
          <w:b/>
          <w:lang w:val="bs-Latn-BA"/>
        </w:rPr>
        <w:t xml:space="preserve"> </w:t>
      </w:r>
      <w:r>
        <w:rPr>
          <w:rStyle w:val="Heading11"/>
          <w:b/>
          <w:lang w:val="bs-Latn-BA"/>
        </w:rPr>
        <w:t>императив</w:t>
      </w:r>
      <w:r w:rsidR="00F505D3" w:rsidRPr="00116181">
        <w:rPr>
          <w:rStyle w:val="Heading11"/>
          <w:b/>
          <w:lang w:val="bs-Latn-BA"/>
        </w:rPr>
        <w:t xml:space="preserve"> </w:t>
      </w:r>
      <w:r>
        <w:rPr>
          <w:rStyle w:val="Heading11"/>
          <w:b/>
          <w:lang w:val="bs-Latn-BA"/>
        </w:rPr>
        <w:t>за</w:t>
      </w:r>
      <w:r w:rsidR="00F505D3" w:rsidRPr="00116181">
        <w:rPr>
          <w:rStyle w:val="Heading11"/>
          <w:b/>
          <w:lang w:val="bs-Latn-BA"/>
        </w:rPr>
        <w:t xml:space="preserve"> </w:t>
      </w:r>
      <w:r>
        <w:rPr>
          <w:rStyle w:val="Heading11"/>
          <w:b/>
          <w:lang w:val="bs-Latn-BA"/>
        </w:rPr>
        <w:t>нашу</w:t>
      </w:r>
      <w:r w:rsidR="00F505D3" w:rsidRPr="00116181">
        <w:rPr>
          <w:rStyle w:val="Heading11"/>
          <w:b/>
          <w:lang w:val="bs-Latn-BA"/>
        </w:rPr>
        <w:t xml:space="preserve"> </w:t>
      </w:r>
      <w:r>
        <w:rPr>
          <w:rStyle w:val="Heading11"/>
          <w:b/>
          <w:lang w:val="bs-Latn-BA"/>
        </w:rPr>
        <w:t>заједничку</w:t>
      </w:r>
      <w:r w:rsidR="00F505D3" w:rsidRPr="00116181">
        <w:rPr>
          <w:rStyle w:val="Heading11"/>
          <w:b/>
          <w:lang w:val="bs-Latn-BA"/>
        </w:rPr>
        <w:t xml:space="preserve"> </w:t>
      </w:r>
      <w:r>
        <w:rPr>
          <w:rStyle w:val="Heading11"/>
          <w:b/>
          <w:lang w:val="bs-Latn-BA"/>
        </w:rPr>
        <w:t>будућност</w:t>
      </w:r>
    </w:p>
    <w:p w14:paraId="03291DF2" w14:textId="3CA25AC0" w:rsidR="00CA7EE2" w:rsidRPr="00116181" w:rsidRDefault="00115926">
      <w:pPr>
        <w:pStyle w:val="Heading210"/>
        <w:keepNext/>
        <w:keepLines/>
        <w:jc w:val="both"/>
        <w:rPr>
          <w:lang w:val="bs-Latn-BA"/>
        </w:rPr>
      </w:pPr>
      <w:bookmarkStart w:id="1" w:name="bookmark3"/>
      <w:r>
        <w:rPr>
          <w:rStyle w:val="Heading21"/>
          <w:b/>
          <w:i/>
          <w:color w:val="C00000"/>
          <w:lang w:val="bs-Latn-BA"/>
        </w:rPr>
        <w:t>Изјава</w:t>
      </w:r>
      <w:r w:rsidR="0086293E">
        <w:rPr>
          <w:rStyle w:val="Heading21"/>
          <w:b/>
          <w:i/>
          <w:color w:val="C00000"/>
          <w:lang w:val="bs-Latn-BA"/>
        </w:rPr>
        <w:t xml:space="preserve"> </w:t>
      </w:r>
      <w:r>
        <w:rPr>
          <w:rStyle w:val="Heading21"/>
          <w:b/>
          <w:i/>
          <w:color w:val="C00000"/>
          <w:lang w:val="bs-Latn-BA"/>
        </w:rPr>
        <w:t>о</w:t>
      </w:r>
      <w:r w:rsidR="0086293E">
        <w:rPr>
          <w:rStyle w:val="Heading21"/>
          <w:b/>
          <w:i/>
          <w:color w:val="C00000"/>
          <w:lang w:val="bs-Latn-BA"/>
        </w:rPr>
        <w:t xml:space="preserve"> </w:t>
      </w:r>
      <w:r>
        <w:rPr>
          <w:rStyle w:val="Heading21"/>
          <w:b/>
          <w:i/>
          <w:color w:val="C00000"/>
          <w:lang w:val="bs-Latn-BA"/>
        </w:rPr>
        <w:t>визији</w:t>
      </w:r>
      <w:r w:rsidR="009F4259" w:rsidRPr="00116181">
        <w:rPr>
          <w:rStyle w:val="Heading21"/>
          <w:b/>
          <w:i/>
          <w:color w:val="C00000"/>
          <w:lang w:val="bs-Latn-BA"/>
        </w:rPr>
        <w:t xml:space="preserve"> </w:t>
      </w:r>
      <w:r>
        <w:rPr>
          <w:rStyle w:val="Heading21"/>
          <w:b/>
          <w:i/>
          <w:color w:val="C00000"/>
          <w:lang w:val="bs-Latn-BA"/>
        </w:rPr>
        <w:t>генералног</w:t>
      </w:r>
      <w:r w:rsidR="009F4259" w:rsidRPr="00116181">
        <w:rPr>
          <w:rStyle w:val="Heading21"/>
          <w:b/>
          <w:i/>
          <w:color w:val="C00000"/>
          <w:lang w:val="bs-Latn-BA"/>
        </w:rPr>
        <w:t xml:space="preserve"> </w:t>
      </w:r>
      <w:r>
        <w:rPr>
          <w:rStyle w:val="Heading21"/>
          <w:b/>
          <w:i/>
          <w:color w:val="C00000"/>
          <w:lang w:val="bs-Latn-BA"/>
        </w:rPr>
        <w:t>секретара</w:t>
      </w:r>
      <w:r w:rsidR="00F505D3" w:rsidRPr="00116181">
        <w:rPr>
          <w:rStyle w:val="Heading21"/>
          <w:b/>
          <w:i/>
          <w:color w:val="C00000"/>
          <w:lang w:val="bs-Latn-BA"/>
        </w:rPr>
        <w:t xml:space="preserve"> </w:t>
      </w:r>
      <w:r>
        <w:rPr>
          <w:rStyle w:val="Heading21"/>
          <w:b/>
          <w:i/>
          <w:color w:val="C00000"/>
          <w:lang w:val="bs-Latn-BA"/>
        </w:rPr>
        <w:t>о</w:t>
      </w:r>
      <w:r w:rsidR="00F505D3" w:rsidRPr="00116181">
        <w:rPr>
          <w:rStyle w:val="Heading21"/>
          <w:b/>
          <w:i/>
          <w:color w:val="C00000"/>
          <w:lang w:val="bs-Latn-BA"/>
        </w:rPr>
        <w:t xml:space="preserve"> </w:t>
      </w:r>
      <w:r>
        <w:rPr>
          <w:rStyle w:val="Heading21"/>
          <w:b/>
          <w:i/>
          <w:color w:val="C00000"/>
          <w:lang w:val="bs-Latn-BA"/>
        </w:rPr>
        <w:t>трансформацији</w:t>
      </w:r>
      <w:r w:rsidR="00F505D3" w:rsidRPr="00116181">
        <w:rPr>
          <w:rStyle w:val="Heading21"/>
          <w:b/>
          <w:i/>
          <w:color w:val="C00000"/>
          <w:lang w:val="bs-Latn-BA"/>
        </w:rPr>
        <w:t xml:space="preserve"> </w:t>
      </w:r>
      <w:r>
        <w:rPr>
          <w:rStyle w:val="Heading21"/>
          <w:b/>
          <w:i/>
          <w:color w:val="C00000"/>
          <w:lang w:val="bs-Latn-BA"/>
        </w:rPr>
        <w:t>образовања</w:t>
      </w:r>
      <w:bookmarkEnd w:id="1"/>
    </w:p>
    <w:p w14:paraId="5B6E9033" w14:textId="77430DDA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људско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право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Већ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дуго</w:t>
      </w:r>
      <w:r w:rsidR="009F4259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разлогом</w:t>
      </w:r>
      <w:r w:rsidR="009F4259" w:rsidRPr="00116181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посебно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мјесто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срцима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мислима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широм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свијета</w:t>
      </w:r>
      <w:r w:rsidR="009F4259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Током</w:t>
      </w:r>
      <w:r w:rsidR="00B02D4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историје</w:t>
      </w:r>
      <w:r w:rsidR="00B02D48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образовање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извор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личног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достојанства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оснаживања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покретач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напретка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друштвеног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економског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политичког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културног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Међутим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данас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због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неједнакости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проблема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прилагођавању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потребама</w:t>
      </w:r>
      <w:r w:rsidR="00F505D3" w:rsidRPr="00116181">
        <w:rPr>
          <w:rStyle w:val="Bodytext1"/>
          <w:lang w:val="bs-Latn-BA"/>
        </w:rPr>
        <w:t xml:space="preserve"> 21</w:t>
      </w:r>
      <w:r w:rsidR="009F4259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вијека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Посљедице</w:t>
      </w:r>
      <w:r w:rsidR="00B02D4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B02D4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кризе</w:t>
      </w:r>
      <w:r w:rsidR="00B02D4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B02D4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временом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јављају</w:t>
      </w:r>
      <w:r w:rsidR="009F4259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често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их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тешко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уочити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Ипак</w:t>
      </w:r>
      <w:r w:rsidR="009F4259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посљедице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дубоке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далекосежне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желимо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промијенити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2030.</w:t>
      </w:r>
      <w:r w:rsidR="00B02D4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године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предвиђено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Циљевима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одрживог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међународна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посветити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дужну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пажњу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овој</w:t>
      </w:r>
      <w:r w:rsidR="009F425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Морамо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одлучно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реаговати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116181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увјерењем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маштовитошћу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солидарношћу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бисмо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трансформисали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Темељем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обимног</w:t>
      </w:r>
      <w:r w:rsidR="00116181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116181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инклузивног</w:t>
      </w:r>
      <w:r w:rsidR="00116181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процеса</w:t>
      </w:r>
      <w:r w:rsidR="00116181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припрема</w:t>
      </w:r>
      <w:r w:rsidR="00B02D48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државама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чланицама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представљамо</w:t>
      </w:r>
      <w:r w:rsid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сљедећу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Изјаву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визији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бисмо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подржали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напоре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дали</w:t>
      </w:r>
      <w:r w:rsid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допринос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предстојећем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Самиту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манифест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дјеловање</w:t>
      </w:r>
      <w:r w:rsidR="00F505D3" w:rsidRPr="00116181">
        <w:rPr>
          <w:rStyle w:val="Bodytext1"/>
          <w:lang w:val="bs-Latn-BA"/>
        </w:rPr>
        <w:t>.</w:t>
      </w:r>
    </w:p>
    <w:p w14:paraId="3B9ED2B7" w14:textId="1251512F" w:rsidR="00CA7EE2" w:rsidRPr="00116181" w:rsidRDefault="00115926">
      <w:pPr>
        <w:pStyle w:val="Bodytext10"/>
        <w:numPr>
          <w:ilvl w:val="0"/>
          <w:numId w:val="1"/>
        </w:numPr>
        <w:tabs>
          <w:tab w:val="left" w:pos="721"/>
        </w:tabs>
        <w:ind w:firstLine="380"/>
        <w:jc w:val="both"/>
        <w:rPr>
          <w:lang w:val="bs-Latn-BA"/>
        </w:rPr>
      </w:pPr>
      <w:r>
        <w:rPr>
          <w:rStyle w:val="Bodytext1"/>
          <w:b/>
          <w:color w:val="C00000"/>
          <w:lang w:val="bs-Latn-BA"/>
        </w:rPr>
        <w:t>Образовна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криза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погађа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све</w:t>
      </w:r>
      <w:r w:rsidR="00B02D48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нас</w:t>
      </w:r>
    </w:p>
    <w:p w14:paraId="57068D52" w14:textId="0CF39BE3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значајан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покретач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данас</w:t>
      </w:r>
      <w:r w:rsidR="00380F8F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многим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случајевима</w:t>
      </w:r>
      <w:r w:rsidR="00380F8F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велики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узрочник</w:t>
      </w:r>
      <w:r w:rsidR="008629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подјела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Ријеч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универзалном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изазову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најинтензивнији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ситуацијама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развоју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Отприлике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тридесет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година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након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глобалног</w:t>
      </w:r>
      <w:r w:rsidR="008629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опредјељења</w:t>
      </w:r>
      <w:r w:rsidR="008629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86293E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готово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половина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уписана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предшколско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Студије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показују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70 % </w:t>
      </w:r>
      <w:r>
        <w:rPr>
          <w:rStyle w:val="Bodytext1"/>
          <w:lang w:val="bs-Latn-BA"/>
        </w:rPr>
        <w:t>дјеце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сиромашнијим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прочитати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најосновнији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текст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своје</w:t>
      </w:r>
      <w:r w:rsidR="00B02D4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десете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године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пролази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кроз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четврту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индустријску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револуцију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готово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половина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завршава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средњу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школу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готово</w:t>
      </w:r>
      <w:r w:rsidR="00F505D3" w:rsidRPr="00116181">
        <w:rPr>
          <w:rStyle w:val="Bodytext1"/>
          <w:lang w:val="bs-Latn-BA"/>
        </w:rPr>
        <w:t xml:space="preserve"> 700 </w:t>
      </w:r>
      <w:r>
        <w:rPr>
          <w:rStyle w:val="Bodytext1"/>
          <w:lang w:val="bs-Latn-BA"/>
        </w:rPr>
        <w:t>милиона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одраслих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неписмено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чега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већина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жене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развијеним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често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повезане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дохотком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расом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родом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појачавају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привилегије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додатно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продубљују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сиромаштво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таквим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различитим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контекстима</w:t>
      </w:r>
      <w:r w:rsidR="00380F8F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ефекти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највећи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већ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маргинализовани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неповољном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положају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адолесцентице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инвалидитетом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систематично</w:t>
      </w:r>
      <w:r w:rsidR="008629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изостављају</w:t>
      </w:r>
      <w:r w:rsidR="00F505D3" w:rsidRPr="00116181">
        <w:rPr>
          <w:rStyle w:val="Bodytext1"/>
          <w:lang w:val="bs-Latn-BA"/>
        </w:rPr>
        <w:t>.</w:t>
      </w:r>
    </w:p>
    <w:p w14:paraId="316870A3" w14:textId="750D7932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Међутим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криза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знатно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дубља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превазилази</w:t>
      </w:r>
      <w:r w:rsidR="008629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изазове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правичности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једнакости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Студија</w:t>
      </w:r>
      <w:r w:rsidR="008629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8629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студијом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анкета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анкетом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доводе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истог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закључка</w:t>
      </w:r>
      <w:r w:rsidR="0086293E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Наиме</w:t>
      </w:r>
      <w:r w:rsidR="0086293E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више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</w:t>
      </w:r>
      <w:r w:rsidR="008629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испуњавају</w:t>
      </w:r>
      <w:r w:rsidR="008629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сврху</w:t>
      </w:r>
      <w:r w:rsidR="0086293E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Млади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одрасли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истичу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пружа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знање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искуство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вјештине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вриједности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успјех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брзих</w:t>
      </w:r>
      <w:r w:rsidR="008629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Учење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даље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недовољно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утјече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рјешавање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проблема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критичко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размишљање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емпатију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Послодавци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жале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значајну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неусклађеност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док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многе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одрасле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имају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слаб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никакав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цјеновно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приступачном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оспособљавању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преквалификацији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Наставници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често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слабо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обучени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подцијењени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недовољно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плаћени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спутани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застарјелим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улогама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методама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алатима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подучавање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Родитељи</w:t>
      </w:r>
      <w:r w:rsidR="0007588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</w:p>
    <w:p w14:paraId="0EB5DBA2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5BA06CBB" wp14:editId="347817F4">
            <wp:extent cx="7772400" cy="106680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9517" w14:textId="3AB9DD12" w:rsidR="00CA7EE2" w:rsidRPr="00116181" w:rsidRDefault="00CA7EE2">
      <w:pPr>
        <w:spacing w:line="1" w:lineRule="exact"/>
        <w:rPr>
          <w:lang w:val="bs-Latn-BA"/>
        </w:rPr>
      </w:pPr>
    </w:p>
    <w:p w14:paraId="2ADF78E3" w14:textId="51969C75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породице</w:t>
      </w:r>
      <w:r w:rsidR="0007588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жале</w:t>
      </w:r>
      <w:r w:rsidR="0007588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07588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вриједност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изостанак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поврата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њихових</w:t>
      </w:r>
      <w:r w:rsidR="0007588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њихову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дјецу</w:t>
      </w:r>
      <w:r w:rsidR="00F505D3" w:rsidRPr="00116181">
        <w:rPr>
          <w:rStyle w:val="Bodytext1"/>
          <w:lang w:val="bs-Latn-BA"/>
        </w:rPr>
        <w:t>.</w:t>
      </w:r>
    </w:p>
    <w:p w14:paraId="5A2D54BC" w14:textId="0423A7CC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Пандемија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болести</w:t>
      </w:r>
      <w:r w:rsidR="00F505D3" w:rsidRPr="00116181">
        <w:rPr>
          <w:rStyle w:val="Bodytext1"/>
          <w:lang w:val="bs-Latn-BA"/>
        </w:rPr>
        <w:t xml:space="preserve"> </w:t>
      </w:r>
      <w:r w:rsidR="00F55240">
        <w:rPr>
          <w:rStyle w:val="Bodytext1"/>
          <w:lang w:val="bs-Latn-BA"/>
        </w:rPr>
        <w:t>КОВИД</w:t>
      </w:r>
      <w:r w:rsidR="00F505D3" w:rsidRPr="00116181">
        <w:rPr>
          <w:rStyle w:val="Bodytext1"/>
          <w:lang w:val="bs-Latn-BA"/>
        </w:rPr>
        <w:t xml:space="preserve">-19 </w:t>
      </w:r>
      <w:r>
        <w:rPr>
          <w:rStyle w:val="Bodytext1"/>
          <w:lang w:val="bs-Latn-BA"/>
        </w:rPr>
        <w:t>је</w:t>
      </w:r>
      <w:r w:rsidR="003E0D7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истовремено</w:t>
      </w:r>
      <w:r w:rsidR="00506E7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3E0D7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погоршала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бацила</w:t>
      </w:r>
      <w:r w:rsidR="003E0D7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свјетло</w:t>
      </w:r>
      <w:r w:rsidR="003E0D7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ову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кризу</w:t>
      </w:r>
      <w:r w:rsidR="003E0D7D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доводећи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драматичних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губитака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раширених</w:t>
      </w:r>
      <w:r w:rsidR="003E0D7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смањења</w:t>
      </w:r>
      <w:r w:rsidR="003E0D7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издвајања</w:t>
      </w:r>
      <w:r w:rsidR="003E0D7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DD6B5B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Био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ударац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2030.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године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као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обећања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одрживог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развоја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бр</w:t>
      </w:r>
      <w:r w:rsidR="00DD6B5B">
        <w:rPr>
          <w:rStyle w:val="Bodytext1"/>
          <w:lang w:val="bs-Latn-BA"/>
        </w:rPr>
        <w:t>. 4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Данас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милионима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ускраћено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њихово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неспремна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превладавање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међусобно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испреплетених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угрожавају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колективну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</w:t>
      </w:r>
      <w:r w:rsidR="00DD6B5B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попут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климатских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поремећаја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сиромаштва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повећања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неједнакости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културне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политичке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поларизације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недостатка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повјерења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сукоба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Све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промијенити</w:t>
      </w:r>
      <w:r w:rsidR="00F505D3" w:rsidRPr="00116181">
        <w:rPr>
          <w:rStyle w:val="Bodytext1"/>
          <w:lang w:val="bs-Latn-BA"/>
        </w:rPr>
        <w:t>.</w:t>
      </w:r>
    </w:p>
    <w:p w14:paraId="181899F3" w14:textId="62DF99E8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Наша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задаћа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380F8F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брзо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циљано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надокнадили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губици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узроковани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пандемијом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погледу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маргинализованих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група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Међутим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док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томе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радимо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враћати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моделе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прошлости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Морамо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поново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осмислити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подизати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статус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Морамо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оснажује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појединце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преобликовали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садашњост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довели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праведније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одрживије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отпорније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мирније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будућности</w:t>
      </w:r>
      <w:r w:rsidR="00F505D3" w:rsidRPr="00116181">
        <w:rPr>
          <w:rStyle w:val="Bodytext1"/>
          <w:lang w:val="bs-Latn-BA"/>
        </w:rPr>
        <w:t>.</w:t>
      </w:r>
    </w:p>
    <w:p w14:paraId="72495059" w14:textId="6557F3FC" w:rsidR="00DD6B5B" w:rsidRPr="00DD6B5B" w:rsidRDefault="00115926" w:rsidP="00DD6B5B">
      <w:pPr>
        <w:pStyle w:val="Bodytext10"/>
        <w:numPr>
          <w:ilvl w:val="0"/>
          <w:numId w:val="1"/>
        </w:numPr>
        <w:tabs>
          <w:tab w:val="left" w:pos="721"/>
        </w:tabs>
        <w:ind w:firstLine="380"/>
        <w:jc w:val="both"/>
        <w:rPr>
          <w:rStyle w:val="Bodytext1"/>
          <w:lang w:val="bs-Latn-BA"/>
        </w:rPr>
      </w:pPr>
      <w:r>
        <w:rPr>
          <w:rStyle w:val="Bodytext1"/>
          <w:b/>
          <w:color w:val="C00000"/>
          <w:lang w:val="bs-Latn-BA"/>
        </w:rPr>
        <w:t>Преиспитивање</w:t>
      </w:r>
      <w:r w:rsidR="00F505D3" w:rsidRPr="00DD6B5B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сврхе</w:t>
      </w:r>
      <w:r w:rsidR="00F505D3" w:rsidRPr="00DD6B5B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и</w:t>
      </w:r>
      <w:r w:rsidR="00F505D3" w:rsidRPr="00DD6B5B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садржаја</w:t>
      </w:r>
      <w:r w:rsidR="00F505D3" w:rsidRPr="00DD6B5B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образовања</w:t>
      </w:r>
      <w:r w:rsidR="00F505D3" w:rsidRPr="00DD6B5B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у</w:t>
      </w:r>
      <w:r w:rsidR="00DD6B5B" w:rsidRPr="00DD6B5B">
        <w:rPr>
          <w:rStyle w:val="Bodytext1"/>
          <w:b/>
          <w:color w:val="C00000"/>
          <w:lang w:val="bs-Latn-BA"/>
        </w:rPr>
        <w:t xml:space="preserve"> 21. </w:t>
      </w:r>
      <w:r>
        <w:rPr>
          <w:rStyle w:val="Bodytext1"/>
          <w:b/>
          <w:color w:val="C00000"/>
          <w:lang w:val="bs-Latn-BA"/>
        </w:rPr>
        <w:t>вијеку</w:t>
      </w:r>
    </w:p>
    <w:p w14:paraId="023B204A" w14:textId="387C6243" w:rsidR="00CA7EE2" w:rsidRPr="00DD6B5B" w:rsidRDefault="00115926" w:rsidP="00DD6B5B">
      <w:pPr>
        <w:pStyle w:val="Bodytext10"/>
        <w:tabs>
          <w:tab w:val="left" w:pos="721"/>
        </w:tabs>
        <w:jc w:val="both"/>
        <w:rPr>
          <w:lang w:val="bs-Latn-BA"/>
        </w:rPr>
      </w:pPr>
      <w:r>
        <w:rPr>
          <w:rStyle w:val="Bodytext1"/>
          <w:lang w:val="bs-Latn-BA"/>
        </w:rPr>
        <w:t>Због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образовању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морамо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темељито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преиспитати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његову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сврху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наставне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планове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програме</w:t>
      </w:r>
      <w:r w:rsidR="00F505D3" w:rsidRPr="00DD6B5B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Снажну</w:t>
      </w:r>
      <w:r w:rsidR="00446A1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полазну</w:t>
      </w:r>
      <w:r w:rsidR="00446A1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основу</w:t>
      </w:r>
      <w:r w:rsidR="00446A1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представља</w:t>
      </w:r>
      <w:r w:rsidR="00446A1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извјештај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УНЕСЦО</w:t>
      </w:r>
      <w:r w:rsidR="00F505D3" w:rsidRPr="00DD6B5B">
        <w:rPr>
          <w:rStyle w:val="Bodytext1"/>
          <w:lang w:val="bs-Latn-BA"/>
        </w:rPr>
        <w:t>-</w:t>
      </w:r>
      <w:r>
        <w:rPr>
          <w:rStyle w:val="Bodytext1"/>
          <w:lang w:val="bs-Latn-BA"/>
        </w:rPr>
        <w:t>ове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Међународне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комисије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DD6B5B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коју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води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предсједница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Савезне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Демократске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Републике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Етиопије</w:t>
      </w:r>
      <w:r w:rsidR="00380F8F">
        <w:rPr>
          <w:rStyle w:val="Bodytext1"/>
          <w:lang w:val="bs-Latn-BA"/>
        </w:rPr>
        <w:t>,</w:t>
      </w:r>
      <w:r w:rsidR="00F505D3" w:rsidRPr="00DD6B5B">
        <w:rPr>
          <w:rStyle w:val="Bodytext1"/>
          <w:lang w:val="bs-Latn-BA"/>
        </w:rPr>
        <w:t xml:space="preserve"> </w:t>
      </w:r>
      <w:r w:rsidR="00F55240" w:rsidRPr="00DD6B5B">
        <w:rPr>
          <w:rStyle w:val="Bodytext1"/>
          <w:lang w:val="bs-Latn-BA"/>
        </w:rPr>
        <w:t>Sahle-Work Zewde</w:t>
      </w:r>
      <w:r w:rsidR="00F505D3" w:rsidRPr="00DD6B5B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Ту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снажно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заговара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нови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друштвени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уговор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темељен</w:t>
      </w:r>
      <w:r w:rsidR="00446A1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446A1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два</w:t>
      </w:r>
      <w:r w:rsidR="00446A1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принципа</w:t>
      </w:r>
      <w:r w:rsidR="00446A1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446A1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осигуравање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током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цијелог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живота</w:t>
      </w:r>
      <w:r w:rsidR="00446A1C">
        <w:rPr>
          <w:rStyle w:val="Bodytext1"/>
          <w:lang w:val="bs-Latn-BA"/>
        </w:rPr>
        <w:t>,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јачање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као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јавног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напора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опћег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добра</w:t>
      </w:r>
      <w:r w:rsidR="00F505D3" w:rsidRPr="00DD6B5B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Резултати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консултација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државама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чланицама</w:t>
      </w:r>
      <w:r w:rsidR="00F505D3" w:rsidRPr="00DD6B5B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млади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правци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дјеловања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самита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помогли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дефинисању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онога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што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ти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принципи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могли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значити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учионици</w:t>
      </w:r>
      <w:r w:rsidR="00F505D3" w:rsidRPr="00DD6B5B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за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наставнике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DD6B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ученике</w:t>
      </w:r>
      <w:r w:rsidR="00F505D3" w:rsidRPr="00DD6B5B">
        <w:rPr>
          <w:rStyle w:val="Bodytext1"/>
          <w:lang w:val="bs-Latn-BA"/>
        </w:rPr>
        <w:t>.</w:t>
      </w:r>
    </w:p>
    <w:p w14:paraId="31526112" w14:textId="73C1EFAE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Истински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трансформативно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требало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ономе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што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сматра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најврједнијим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заједници</w:t>
      </w:r>
      <w:r w:rsidR="00EF495A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породици</w:t>
      </w:r>
      <w:r w:rsidR="00EF495A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код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родитеља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локалне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националне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културе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капацитете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Њиме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требао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промовисати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холистички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током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цијелог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пружити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им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подршку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остваре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тежње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допринесу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породицама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заједницама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друштвима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постигло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трансформативно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подржати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ученике</w:t>
      </w:r>
      <w:r w:rsidR="00EF495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сљедећа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четири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подручја</w:t>
      </w:r>
      <w:r w:rsidR="00F505D3" w:rsidRPr="00116181">
        <w:rPr>
          <w:rStyle w:val="Bodytext1"/>
          <w:lang w:val="bs-Latn-BA"/>
        </w:rPr>
        <w:t>.</w:t>
      </w:r>
    </w:p>
    <w:p w14:paraId="4062C421" w14:textId="6BCF2BEE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b/>
          <w:i/>
          <w:lang w:val="bs-Latn-BA"/>
        </w:rPr>
        <w:t>Научити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учити</w:t>
      </w:r>
      <w:r w:rsidR="00F505D3" w:rsidRPr="00116181">
        <w:rPr>
          <w:rStyle w:val="Bodytext1"/>
          <w:b/>
          <w:i/>
          <w:lang w:val="bs-Latn-BA"/>
        </w:rPr>
        <w:t>: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Принцип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сваком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омогући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способност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читања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писања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препознавања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разумијевања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јасног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ефикасног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комуницирања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Помоћи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ће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сваком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стекне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математичке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дигиталне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научне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требало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потакнути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знатижељу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креативност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способност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критичког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размишљања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његовати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друштвене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емоционалне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емпатију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љубазност</w:t>
      </w:r>
      <w:r w:rsidR="00F505D3" w:rsidRPr="00116181">
        <w:rPr>
          <w:rStyle w:val="Bodytext1"/>
          <w:lang w:val="bs-Latn-BA"/>
        </w:rPr>
        <w:t>.</w:t>
      </w:r>
    </w:p>
    <w:p w14:paraId="280AFAF5" w14:textId="60ABE532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Бројни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докази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требало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започети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најранијој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фази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максимално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искористио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његов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потенцијал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Универзални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раном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предшколском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lastRenderedPageBreak/>
        <w:t>одгоју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представља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кључан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алат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власт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породице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превенцији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промјени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међугенерацијских</w:t>
      </w:r>
    </w:p>
    <w:p w14:paraId="484A6218" w14:textId="77777777" w:rsidR="00CA7EE2" w:rsidRPr="00116181" w:rsidRDefault="00F505D3">
      <w:pPr>
        <w:framePr w:w="12240" w:h="1685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drawing>
          <wp:inline distT="0" distB="0" distL="0" distR="0" wp14:anchorId="6A7ECA4E" wp14:editId="1D240A13">
            <wp:extent cx="7772400" cy="107315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.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7724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20B6F" w14:textId="33B3C369" w:rsidR="00CA7EE2" w:rsidRPr="00116181" w:rsidRDefault="00CA7EE2">
      <w:pPr>
        <w:spacing w:line="1" w:lineRule="exact"/>
        <w:rPr>
          <w:lang w:val="bs-Latn-BA"/>
        </w:rPr>
      </w:pPr>
    </w:p>
    <w:p w14:paraId="2B9D7D90" w14:textId="5D302DDF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неједнакости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Ријеч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једном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најважнијих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унапређење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исхода</w:t>
      </w:r>
      <w:r w:rsidR="00F505D3" w:rsidRPr="00116181">
        <w:rPr>
          <w:rStyle w:val="Bodytext1"/>
          <w:lang w:val="bs-Latn-BA"/>
        </w:rPr>
        <w:t>.</w:t>
      </w:r>
    </w:p>
    <w:p w14:paraId="53E6C7CA" w14:textId="2296C55F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b/>
          <w:i/>
          <w:lang w:val="bs-Latn-BA"/>
        </w:rPr>
        <w:t>Научити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живјети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заједно</w:t>
      </w:r>
      <w:r w:rsidR="00F505D3" w:rsidRPr="00116181">
        <w:rPr>
          <w:rStyle w:val="Bodytext1"/>
          <w:b/>
          <w:i/>
          <w:lang w:val="bs-Latn-BA"/>
        </w:rPr>
        <w:t>: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већих</w:t>
      </w:r>
      <w:r w:rsidR="001868D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напетости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крхког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повјерења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егзистенцијалних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еколошких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помоћи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боље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живимо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једни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већ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природом</w:t>
      </w:r>
      <w:r w:rsidR="00F505D3" w:rsidRPr="00116181">
        <w:rPr>
          <w:rStyle w:val="Bodytext1"/>
          <w:lang w:val="bs-Latn-BA"/>
        </w:rPr>
        <w:t>.</w:t>
      </w:r>
    </w:p>
    <w:p w14:paraId="578B7F5A" w14:textId="5BF3B191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Посљедњих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година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дошло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знатног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слабљења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социјалне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кохезије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већег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степена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насиља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породици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међу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граница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Напади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истину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чињенице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демократске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институције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раширенији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интернету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стварном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животу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припремити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испуне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обавезе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активни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грађани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властитим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свијету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помоћи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промоцији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људских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Може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допринијети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њиховом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разумијевању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социјалне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правде</w:t>
      </w:r>
      <w:r w:rsidR="00F505D3" w:rsidRPr="00116181">
        <w:rPr>
          <w:rStyle w:val="Bodytext1"/>
          <w:lang w:val="bs-Latn-BA"/>
        </w:rPr>
        <w:t xml:space="preserve">, </w:t>
      </w:r>
      <w:r w:rsidR="00F55240">
        <w:rPr>
          <w:rStyle w:val="Bodytext1"/>
          <w:lang w:val="bs-Latn-BA"/>
        </w:rPr>
        <w:t>пошто</w:t>
      </w:r>
      <w:r>
        <w:rPr>
          <w:rStyle w:val="Bodytext1"/>
          <w:lang w:val="bs-Latn-BA"/>
        </w:rPr>
        <w:t>вању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различитости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солидарности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посијати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сјеме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културе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мира</w:t>
      </w:r>
      <w:r w:rsidR="00F505D3" w:rsidRPr="00116181">
        <w:rPr>
          <w:rStyle w:val="Bodytext1"/>
          <w:lang w:val="bs-Latn-BA"/>
        </w:rPr>
        <w:t>.</w:t>
      </w:r>
    </w:p>
    <w:p w14:paraId="1DA179E9" w14:textId="1EE0F55B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Млади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такође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изнимно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свјесни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човјечанство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суочено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егзистенцијалним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пријетњама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облику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троструке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планета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климатских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загађења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биодиверзитета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Уочи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током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трајања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Самита</w:t>
      </w:r>
      <w:r w:rsidR="001A3093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јасно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истицали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желе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више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питањима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рјешења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Док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раде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својим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обавезама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погледу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одрживи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позивам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размотре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начин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планови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педагошки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оснажити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погледу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освијештености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вриједности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ставова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потицање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нужних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промјена</w:t>
      </w:r>
      <w:r w:rsidR="00F505D3" w:rsidRPr="00116181">
        <w:rPr>
          <w:rStyle w:val="Bodytext1"/>
          <w:lang w:val="bs-Latn-BA"/>
        </w:rPr>
        <w:t>.</w:t>
      </w:r>
    </w:p>
    <w:p w14:paraId="56CEADCB" w14:textId="60DDB9B9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Остваривање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родне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равноправности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жена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дјевојчица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даље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водећи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међународне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Образовни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успоставити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основне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инклузивне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недискриминирајуће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мјере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подршку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дјевојчицама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Требале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380F8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уклонити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препреке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забрана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средњошколског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дјевојчице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узрокује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неизрециве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патње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 w:rsidR="00F55240">
        <w:rPr>
          <w:rStyle w:val="Bodytext1"/>
          <w:lang w:val="bs-Latn-BA"/>
        </w:rPr>
        <w:t>Ав</w:t>
      </w:r>
      <w:bookmarkStart w:id="2" w:name="_GoBack"/>
      <w:bookmarkEnd w:id="2"/>
      <w:r>
        <w:rPr>
          <w:rStyle w:val="Bodytext1"/>
          <w:lang w:val="bs-Latn-BA"/>
        </w:rPr>
        <w:t>ганистану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Мјере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требале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укључивати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добно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прилагођен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родно</w:t>
      </w:r>
      <w:r w:rsidR="00F505D3" w:rsidRPr="00116181">
        <w:rPr>
          <w:rStyle w:val="Bodytext1"/>
          <w:lang w:val="bs-Latn-BA"/>
        </w:rPr>
        <w:softHyphen/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осјетљив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1A3093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1A30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бави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родно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условљеним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предрасудама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нормама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стереотипима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оснажује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помаже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ученицима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борби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против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насиља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женама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сполно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репродуктивно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здравље</w:t>
      </w:r>
      <w:r w:rsidR="00F505D3" w:rsidRPr="00116181">
        <w:rPr>
          <w:rStyle w:val="Bodytext1"/>
          <w:lang w:val="bs-Latn-BA"/>
        </w:rPr>
        <w:t>.</w:t>
      </w:r>
    </w:p>
    <w:p w14:paraId="51EE2FE5" w14:textId="1A0AD4C8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b/>
          <w:bCs/>
          <w:i/>
          <w:iCs/>
          <w:lang w:val="bs-Latn-BA"/>
        </w:rPr>
        <w:t>Учење</w:t>
      </w:r>
      <w:r w:rsidR="00B65014" w:rsidRPr="001462DB">
        <w:rPr>
          <w:rStyle w:val="Bodytext1"/>
          <w:b/>
          <w:bCs/>
          <w:i/>
          <w:iCs/>
          <w:lang w:val="bs-Latn-BA"/>
        </w:rPr>
        <w:t xml:space="preserve"> </w:t>
      </w:r>
      <w:r>
        <w:rPr>
          <w:rStyle w:val="Bodytext1"/>
          <w:b/>
          <w:bCs/>
          <w:i/>
          <w:iCs/>
          <w:lang w:val="bs-Latn-BA"/>
        </w:rPr>
        <w:t>кроз</w:t>
      </w:r>
      <w:r w:rsidR="001462DB">
        <w:rPr>
          <w:rStyle w:val="Bodytext1"/>
          <w:b/>
          <w:bCs/>
          <w:i/>
          <w:iCs/>
          <w:lang w:val="bs-Latn-BA"/>
        </w:rPr>
        <w:t xml:space="preserve"> </w:t>
      </w:r>
      <w:r>
        <w:rPr>
          <w:rStyle w:val="Bodytext1"/>
          <w:b/>
          <w:bCs/>
          <w:i/>
          <w:iCs/>
          <w:lang w:val="bs-Latn-BA"/>
        </w:rPr>
        <w:t>примјену</w:t>
      </w:r>
      <w:r w:rsidR="00F505D3" w:rsidRPr="00116181">
        <w:rPr>
          <w:rStyle w:val="Bodytext1"/>
          <w:b/>
          <w:i/>
          <w:lang w:val="bs-Latn-BA"/>
        </w:rPr>
        <w:t>: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пролази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кроз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Технолошки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напредак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ствара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нова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мјеста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док</w:t>
      </w:r>
      <w:r w:rsidR="00CA68F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друга</w:t>
      </w:r>
      <w:r w:rsidR="00CA68F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застарјела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Прелазак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зелену</w:t>
      </w:r>
      <w:r w:rsidR="00CA68F1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дигиталну</w:t>
      </w:r>
      <w:r w:rsidR="00CA68F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CA68F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економију</w:t>
      </w:r>
      <w:r w:rsidR="00CA68F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бриге</w:t>
      </w:r>
      <w:r w:rsidR="00CA68F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долази</w:t>
      </w:r>
      <w:r w:rsidR="00CA68F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огромним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потенцијалом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усклађивање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економске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активности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социјалним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еколошким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исходима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осигурало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радна</w:t>
      </w:r>
      <w:r w:rsidR="00CA68F1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снага</w:t>
      </w:r>
      <w:r w:rsidR="00CA68F1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буде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спремна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такву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</w:t>
      </w:r>
      <w:r w:rsidR="00F505D3" w:rsidRPr="00996328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Свим</w:t>
      </w:r>
      <w:r w:rsidR="00CA68F1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старосним</w:t>
      </w:r>
      <w:r w:rsidR="00CA68F1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групама</w:t>
      </w:r>
      <w:r w:rsidR="00CA68F1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CA68F1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</w:t>
      </w:r>
      <w:r w:rsidR="00CA68F1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омогућити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учење</w:t>
      </w:r>
      <w:r w:rsidR="00B65014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примјене</w:t>
      </w:r>
      <w:r w:rsidR="00F505D3" w:rsidRPr="00996328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нагласком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стјецање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вјештина</w:t>
      </w:r>
      <w:r w:rsidR="00F505D3" w:rsidRPr="00996328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преквалификацију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усавршавање</w:t>
      </w:r>
      <w:r w:rsidR="00F505D3" w:rsidRPr="00996328">
        <w:rPr>
          <w:rStyle w:val="Bodytext1"/>
          <w:lang w:val="bs-Latn-BA"/>
        </w:rPr>
        <w:t>.</w:t>
      </w:r>
    </w:p>
    <w:p w14:paraId="39B0344A" w14:textId="251ADC7F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Изнад</w:t>
      </w:r>
      <w:r w:rsidR="00CA68F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свега</w:t>
      </w:r>
      <w:r w:rsidR="00996328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потребно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прихвате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концепт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цјеложивотног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уз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флексибилније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путеве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потицаје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кроз</w:t>
      </w:r>
      <w:r w:rsidR="00CA68F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финансијске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политике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омогућило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поновно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укључивање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више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током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Требало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ставити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lastRenderedPageBreak/>
        <w:t>располагање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различите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начине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неформалне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путеве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програме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сустизања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премоштавања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убрзано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употребу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платформи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Учење</w:t>
      </w:r>
      <w:r w:rsidR="00B6501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примјене</w:t>
      </w:r>
      <w:r w:rsidR="00B6501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нагласак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стави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цијели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нови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сет</w:t>
      </w:r>
      <w:r w:rsidR="0064647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писменост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финансијске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нове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техничке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подручју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СТЕМ</w:t>
      </w:r>
      <w:r w:rsidR="00F505D3" w:rsidRPr="00116181">
        <w:rPr>
          <w:rStyle w:val="Bodytext1"/>
          <w:lang w:val="bs-Latn-BA"/>
        </w:rPr>
        <w:t>-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Трансформисани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требали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флексибилне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управљања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каријером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промовисати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иновације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креативност</w:t>
      </w:r>
      <w:r w:rsidR="00F505D3" w:rsidRPr="00116181">
        <w:rPr>
          <w:rStyle w:val="Bodytext1"/>
          <w:lang w:val="bs-Latn-BA"/>
        </w:rPr>
        <w:t>,</w:t>
      </w:r>
    </w:p>
    <w:p w14:paraId="37D2DB64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drawing>
          <wp:inline distT="0" distB="0" distL="0" distR="0" wp14:anchorId="1CB2F46B" wp14:editId="18576E10">
            <wp:extent cx="7772400" cy="106680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7635F" w14:textId="7A18D6B5" w:rsidR="00CA7EE2" w:rsidRPr="00116181" w:rsidRDefault="00CA7EE2">
      <w:pPr>
        <w:spacing w:line="1" w:lineRule="exact"/>
        <w:rPr>
          <w:lang w:val="bs-Latn-BA"/>
        </w:rPr>
      </w:pPr>
    </w:p>
    <w:p w14:paraId="7AEBF765" w14:textId="5C9097D7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подузетништво</w:t>
      </w:r>
      <w:r w:rsidR="00646474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што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квалификације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признају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радно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искуство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током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цијелог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формално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>.</w:t>
      </w:r>
    </w:p>
    <w:p w14:paraId="497ECD42" w14:textId="7F819CC0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b/>
          <w:i/>
          <w:lang w:val="bs-Latn-BA"/>
        </w:rPr>
        <w:t>Учење</w:t>
      </w:r>
      <w:r w:rsidR="00B65014" w:rsidRPr="001462DB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постојања</w:t>
      </w:r>
      <w:r w:rsidR="00F505D3" w:rsidRPr="001462DB">
        <w:rPr>
          <w:rStyle w:val="Bodytext1"/>
          <w:b/>
          <w:i/>
          <w:lang w:val="bs-Latn-BA"/>
        </w:rPr>
        <w:t>: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Подразумијева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најдубљу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сврху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односно</w:t>
      </w:r>
      <w:r w:rsidR="003475F8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учесници</w:t>
      </w:r>
      <w:r w:rsidR="00B6501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стекну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вриједности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способности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B6501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вођење</w:t>
      </w:r>
      <w:r w:rsidR="00B6501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једног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смисленог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уживање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живљења</w:t>
      </w:r>
      <w:r w:rsidR="00B6501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квалитетног</w:t>
      </w:r>
      <w:r w:rsidR="00B6501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B6501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испуњеног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Дијелом</w:t>
      </w:r>
      <w:r w:rsidR="00B6501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B6501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производ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стицања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знања</w:t>
      </w:r>
      <w:r w:rsidR="00B720D5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учења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учења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примјене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Учење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постојања</w:t>
      </w:r>
      <w:r w:rsidR="003475F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потенцијала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сваког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креативност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иновације</w:t>
      </w:r>
      <w:r w:rsidR="00F505D3" w:rsidRPr="00116181">
        <w:rPr>
          <w:rStyle w:val="Bodytext1"/>
          <w:lang w:val="bs-Latn-BA"/>
        </w:rPr>
        <w:t xml:space="preserve">; </w:t>
      </w:r>
      <w:r>
        <w:rPr>
          <w:rStyle w:val="Bodytext1"/>
          <w:lang w:val="bs-Latn-BA"/>
        </w:rPr>
        <w:t>њихову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способност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уживају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умјетности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изражавају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умјетношћу</w:t>
      </w:r>
      <w:r w:rsidR="00F505D3" w:rsidRPr="00116181">
        <w:rPr>
          <w:rStyle w:val="Bodytext1"/>
          <w:lang w:val="bs-Latn-BA"/>
        </w:rPr>
        <w:t xml:space="preserve">; </w:t>
      </w:r>
      <w:r>
        <w:rPr>
          <w:rStyle w:val="Bodytext1"/>
          <w:lang w:val="bs-Latn-BA"/>
        </w:rPr>
        <w:t>њихову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историји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различитости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култура</w:t>
      </w:r>
      <w:r w:rsidR="00F505D3" w:rsidRPr="00116181">
        <w:rPr>
          <w:rStyle w:val="Bodytext1"/>
          <w:lang w:val="bs-Latn-BA"/>
        </w:rPr>
        <w:t xml:space="preserve">;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предиспозиције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вођење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здравог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бављење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физичким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активностима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играма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спортом</w:t>
      </w:r>
      <w:r w:rsidR="003475F8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што</w:t>
      </w:r>
      <w:r w:rsidR="003475F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постићи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случајно</w:t>
      </w:r>
      <w:r w:rsidR="003475F8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већ</w:t>
      </w:r>
      <w:r w:rsidR="003475F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</w:t>
      </w:r>
      <w:r w:rsidR="003475F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</w:t>
      </w:r>
      <w:r w:rsidR="003475F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наставних</w:t>
      </w:r>
      <w:r w:rsidR="003475F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планова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начина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размишљања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изградња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капацитета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индивидуалних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друштвених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идентитета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буде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пуки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додатак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већ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саставни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B720D5">
        <w:rPr>
          <w:rStyle w:val="Bodytext1"/>
          <w:lang w:val="bs-Latn-BA"/>
        </w:rPr>
        <w:t xml:space="preserve"> 21. </w:t>
      </w:r>
      <w:r>
        <w:rPr>
          <w:rStyle w:val="Bodytext1"/>
          <w:lang w:val="bs-Latn-BA"/>
        </w:rPr>
        <w:t>вијека</w:t>
      </w:r>
      <w:r w:rsidR="00F505D3" w:rsidRPr="00116181">
        <w:rPr>
          <w:rStyle w:val="Bodytext1"/>
          <w:lang w:val="bs-Latn-BA"/>
        </w:rPr>
        <w:t>.</w:t>
      </w:r>
    </w:p>
    <w:p w14:paraId="209548A7" w14:textId="582085F0" w:rsidR="00CA7EE2" w:rsidRPr="00116181" w:rsidRDefault="00115926">
      <w:pPr>
        <w:pStyle w:val="Bodytext10"/>
        <w:numPr>
          <w:ilvl w:val="0"/>
          <w:numId w:val="1"/>
        </w:numPr>
        <w:tabs>
          <w:tab w:val="left" w:pos="765"/>
        </w:tabs>
        <w:ind w:firstLine="380"/>
        <w:jc w:val="both"/>
        <w:rPr>
          <w:lang w:val="bs-Latn-BA"/>
        </w:rPr>
      </w:pPr>
      <w:r>
        <w:rPr>
          <w:rStyle w:val="Bodytext1"/>
          <w:b/>
          <w:color w:val="C00000"/>
          <w:lang w:val="bs-Latn-BA"/>
        </w:rPr>
        <w:t>Трансформација</w:t>
      </w:r>
      <w:r w:rsidR="00B720D5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образовних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система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ради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испуњавања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наших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виших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циљева</w:t>
      </w:r>
      <w:r w:rsidR="00B720D5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и</w:t>
      </w:r>
      <w:r w:rsidR="00B720D5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сврхе</w:t>
      </w:r>
    </w:p>
    <w:p w14:paraId="1A10E2D2" w14:textId="3CA70BF9" w:rsidR="00CA7EE2" w:rsidRPr="00116181" w:rsidRDefault="00115926">
      <w:pPr>
        <w:pStyle w:val="Bodytext10"/>
        <w:spacing w:after="140"/>
        <w:jc w:val="both"/>
        <w:rPr>
          <w:lang w:val="bs-Latn-BA"/>
        </w:rPr>
      </w:pP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бисмо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остварили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циљеве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B720D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сврху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морамо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трансформисати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сљедећа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четири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подручја</w:t>
      </w:r>
      <w:r w:rsidR="00F505D3" w:rsidRPr="00116181">
        <w:rPr>
          <w:rStyle w:val="Bodytext1"/>
          <w:lang w:val="bs-Latn-BA"/>
        </w:rPr>
        <w:t>:</w:t>
      </w:r>
    </w:p>
    <w:p w14:paraId="14DA55F4" w14:textId="3215ABF7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b/>
          <w:i/>
          <w:lang w:val="bs-Latn-BA"/>
        </w:rPr>
        <w:t>Осигуравање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окружења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за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учење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којим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се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подржава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развој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свих</w:t>
      </w:r>
      <w:r w:rsidR="00F505D3" w:rsidRPr="00116181">
        <w:rPr>
          <w:rStyle w:val="Bodytext1"/>
          <w:b/>
          <w:i/>
          <w:lang w:val="bs-Latn-BA"/>
        </w:rPr>
        <w:t xml:space="preserve"> </w:t>
      </w:r>
      <w:r>
        <w:rPr>
          <w:rStyle w:val="Bodytext1"/>
          <w:b/>
          <w:i/>
          <w:lang w:val="bs-Latn-BA"/>
        </w:rPr>
        <w:t>ученика</w:t>
      </w:r>
    </w:p>
    <w:p w14:paraId="172025F2" w14:textId="3DE6AC29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Школе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без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обзира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формалне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неформалне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физичке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виртуалне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морају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развијати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постале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инклузивнија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сигурнија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здравија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стимулирајућа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мјеста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Данас</w:t>
      </w:r>
      <w:r w:rsidR="00232F20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милионима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дјеце</w:t>
      </w:r>
      <w:r w:rsidR="00996328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96328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младих</w:t>
      </w:r>
      <w:r w:rsidR="00996328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широм</w:t>
      </w:r>
      <w:r w:rsidR="00996328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ограниченим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далеко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тога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самом</w:t>
      </w:r>
      <w:r w:rsidR="004A55A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врху</w:t>
      </w:r>
      <w:r w:rsidR="003475F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искључености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4A55A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избјеглице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расељене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услијед</w:t>
      </w:r>
      <w:r w:rsidR="004A55A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ванредних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ситуација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сукоба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дуготрајних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контекстима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неповољан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положај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посљедица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мјеста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живљења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особе</w:t>
      </w:r>
      <w:r w:rsidR="00996328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њених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прихода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статуса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породице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Дјеца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суочити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дискриминацијом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спола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инвалидитета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етничке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припадности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вјере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језика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сексуалне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оријентације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родног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идентитета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статуса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Насиље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узнемиравање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злостављање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4A55A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исувише</w:t>
      </w:r>
      <w:r w:rsidR="004A55A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уобичајена</w:t>
      </w:r>
      <w:r w:rsidR="004A55A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појава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Све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подрива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напоре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изградњу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толерантних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инклузивних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друштава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поштовати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цијенити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културну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људску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различитост</w:t>
      </w:r>
      <w:r w:rsidR="00F505D3" w:rsidRPr="00116181">
        <w:rPr>
          <w:rStyle w:val="Bodytext1"/>
          <w:lang w:val="bs-Latn-BA"/>
        </w:rPr>
        <w:t>.</w:t>
      </w:r>
    </w:p>
    <w:p w14:paraId="475C6026" w14:textId="36C0DBF2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заштиту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промоцију</w:t>
      </w:r>
      <w:r w:rsidR="004A55A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инклузије</w:t>
      </w:r>
      <w:r w:rsidR="004A55A3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превенцију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сузбијање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облика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насиља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стигматизације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дискриминације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искључености</w:t>
      </w:r>
      <w:r w:rsidR="004A55A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кључни</w:t>
      </w:r>
      <w:r w:rsidR="004A55A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4A55A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законодавство</w:t>
      </w:r>
      <w:r w:rsidR="004A55A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4A55A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политике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подржати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исхрану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физичко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ментално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здравље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</w:t>
      </w:r>
      <w:r w:rsidR="004A55A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примјер</w:t>
      </w:r>
      <w:r w:rsidR="004A55A3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проширењем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школског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савјетовања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школских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оброка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Инклузија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одразити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плановима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програмима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наставним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материјалима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којима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требала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lastRenderedPageBreak/>
        <w:t>промовисати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једнакост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поштивање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различитости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суочавање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штетним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стереотипима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нормама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ставовима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праксама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Потребно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хитно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допрло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данас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најдиректније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погођени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сукобима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трансформисали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превенцију</w:t>
      </w:r>
      <w:r w:rsidR="009053AC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припрему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одговор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опоравак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криза</w:t>
      </w:r>
      <w:r w:rsidR="00F505D3" w:rsidRPr="00116181">
        <w:rPr>
          <w:rStyle w:val="Bodytext1"/>
          <w:lang w:val="bs-Latn-BA"/>
        </w:rPr>
        <w:t>.</w:t>
      </w:r>
    </w:p>
    <w:p w14:paraId="3DE1643A" w14:textId="49D189B1" w:rsidR="00CA7EE2" w:rsidRPr="00116181" w:rsidRDefault="00115926">
      <w:pPr>
        <w:pStyle w:val="Heading210"/>
        <w:keepNext/>
        <w:keepLines/>
        <w:jc w:val="both"/>
        <w:rPr>
          <w:lang w:val="bs-Latn-BA"/>
        </w:rPr>
      </w:pPr>
      <w:bookmarkStart w:id="3" w:name="bookmark5"/>
      <w:r>
        <w:rPr>
          <w:rStyle w:val="Heading21"/>
          <w:b/>
          <w:i/>
          <w:lang w:val="bs-Latn-BA"/>
        </w:rPr>
        <w:t>Омогућити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наставном</w:t>
      </w:r>
      <w:r w:rsidR="009053AC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особљу</w:t>
      </w:r>
      <w:r w:rsidR="009053AC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личну</w:t>
      </w:r>
      <w:r w:rsidR="009053AC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трансформацију</w:t>
      </w:r>
      <w:r w:rsidR="009053AC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у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покретаче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промјена</w:t>
      </w:r>
      <w:bookmarkEnd w:id="3"/>
    </w:p>
    <w:p w14:paraId="0ACED76C" w14:textId="0A225D06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Наставно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особље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окосница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Међутим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испунили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улоге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потребне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темељите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начину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цијене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гледају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наставници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улогама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испуњавају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одговорност</w:t>
      </w:r>
      <w:r w:rsidR="00F505D3" w:rsidRPr="00116181">
        <w:rPr>
          <w:rStyle w:val="Bodytext1"/>
          <w:lang w:val="bs-Latn-BA"/>
        </w:rPr>
        <w:t>.</w:t>
      </w:r>
    </w:p>
    <w:p w14:paraId="3C2AEF40" w14:textId="77777777" w:rsidR="00CA7EE2" w:rsidRPr="00116181" w:rsidRDefault="00F505D3">
      <w:pPr>
        <w:framePr w:w="12240" w:h="1685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drawing>
          <wp:inline distT="0" distB="0" distL="0" distR="0" wp14:anchorId="658E0881" wp14:editId="14E9234B">
            <wp:extent cx="7772400" cy="107315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lika 30.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7724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939BF" w14:textId="038BFE6E" w:rsidR="00CA7EE2" w:rsidRPr="00116181" w:rsidRDefault="00CA7EE2">
      <w:pPr>
        <w:spacing w:line="1" w:lineRule="exact"/>
        <w:rPr>
          <w:lang w:val="bs-Latn-BA"/>
        </w:rPr>
      </w:pPr>
    </w:p>
    <w:p w14:paraId="069949E1" w14:textId="28908E4D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Наставници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произвођачи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модератори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водичи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разумијевање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сложених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околности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Морају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оспособљени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оснажени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прелазак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пасивног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активно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вертикалног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једносмјерног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сарадничког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Морају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промовисати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искуства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истраживања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знатижеље</w:t>
      </w:r>
      <w:r w:rsidR="00F505D3" w:rsidRPr="00116181">
        <w:rPr>
          <w:rStyle w:val="Bodytext1"/>
          <w:lang w:val="bs-Latn-BA"/>
        </w:rPr>
        <w:t xml:space="preserve">; </w:t>
      </w:r>
      <w:r>
        <w:rPr>
          <w:rStyle w:val="Bodytext1"/>
          <w:lang w:val="bs-Latn-BA"/>
        </w:rPr>
        <w:t>развити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капацитете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радост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дисциплину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рјешавање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проблема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Потребно</w:t>
      </w:r>
      <w:r w:rsidR="009053AC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9053AC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дјеловати</w:t>
      </w:r>
      <w:r w:rsidR="009053AC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9053AC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четири</w:t>
      </w:r>
      <w:r w:rsidR="009053AC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подручја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потакнула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трансформација</w:t>
      </w:r>
      <w:r w:rsidR="00F505D3" w:rsidRPr="00116181">
        <w:rPr>
          <w:rStyle w:val="Bodytext1"/>
          <w:lang w:val="bs-Latn-BA"/>
        </w:rPr>
        <w:t>.</w:t>
      </w:r>
    </w:p>
    <w:p w14:paraId="41B3E905" w14:textId="525F5AE1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Потребно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проширити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капацитете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дјеловање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аутономију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оснажујући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израду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тумачење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управљање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наставним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планом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прилагођавање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одређивање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приоритета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садржаја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педагошких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Наведено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укључује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проведбу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уврштавање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могућности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прилагођених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контексту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педагошких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метода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наставних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планова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9632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различитим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облицима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стратегија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процјене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очекиваних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исхода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високотехнолошког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нискотехнолошког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нетехнолошког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контекста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Проблем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недостатка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рјешавати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директно</w:t>
      </w:r>
      <w:r w:rsidR="009053A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између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осталог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тако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што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ће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наставничка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струка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учинити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привлачнијом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млађе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нараштаје</w:t>
      </w:r>
      <w:r w:rsidR="009053A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што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опет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пристојне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услове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рада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бољи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статус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053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успоредиве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занимањима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потребан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сличан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ниво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квалификација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трајно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стручно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усавршавање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Механизми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запошљавања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напредовања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праведнији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правичнији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недискриминирајући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могућности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жене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рањивих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маргинализованих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група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Интегрисани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управљања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наставном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каријером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потакнути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стални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професионални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Мониторинг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евалуација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подучавања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подршку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дјелотворних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исхода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учинковите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употребе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коначници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образовни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учешће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формулисању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политика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наставне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планове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педагошку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трансформацију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Њихово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организацију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важности</w:t>
      </w:r>
      <w:r w:rsidR="00F505D3" w:rsidRPr="00116181">
        <w:rPr>
          <w:rStyle w:val="Bodytext1"/>
          <w:lang w:val="bs-Latn-BA"/>
        </w:rPr>
        <w:t>.</w:t>
      </w:r>
    </w:p>
    <w:p w14:paraId="2DFF4C12" w14:textId="1BDDC235" w:rsidR="00CA7EE2" w:rsidRPr="00116181" w:rsidRDefault="00115926">
      <w:pPr>
        <w:pStyle w:val="Heading210"/>
        <w:keepNext/>
        <w:keepLines/>
        <w:jc w:val="both"/>
        <w:rPr>
          <w:lang w:val="bs-Latn-BA"/>
        </w:rPr>
      </w:pPr>
      <w:bookmarkStart w:id="4" w:name="bookmark7"/>
      <w:r>
        <w:rPr>
          <w:rStyle w:val="Heading21"/>
          <w:b/>
          <w:i/>
          <w:lang w:val="bs-Latn-BA"/>
        </w:rPr>
        <w:t>Кориштење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дигиталне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револуције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у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корист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јавног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образовања</w:t>
      </w:r>
      <w:r w:rsidR="00F505D3" w:rsidRPr="00116181">
        <w:rPr>
          <w:rStyle w:val="Heading21"/>
          <w:b/>
          <w:i/>
          <w:lang w:val="bs-Latn-BA"/>
        </w:rPr>
        <w:t>.</w:t>
      </w:r>
      <w:bookmarkEnd w:id="4"/>
    </w:p>
    <w:p w14:paraId="36160D8E" w14:textId="7B0F84AD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Уколико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добро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искористи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дигитална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револуција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могла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један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најмоћнијих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алата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начина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наставници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подучавају</w:t>
      </w:r>
      <w:r w:rsidR="00916FC5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ученици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</w:t>
      </w:r>
      <w:r w:rsidR="00916FC5">
        <w:rPr>
          <w:rStyle w:val="Bodytext1"/>
          <w:lang w:val="bs-Latn-BA"/>
        </w:rPr>
        <w:t>.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Али</w:t>
      </w:r>
      <w:r w:rsidR="00F505D3" w:rsidRPr="00116181">
        <w:rPr>
          <w:rStyle w:val="Bodytext1"/>
          <w:lang w:val="bs-Latn-BA"/>
        </w:rPr>
        <w:t>,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ако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искористи</w:t>
      </w:r>
      <w:r w:rsidR="00916FC5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могле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погоршати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неједнакости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угрозити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исходи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пандемија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зорно</w:t>
      </w:r>
      <w:r w:rsidR="00916FC5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показала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ниског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средњег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дохотка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велика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већина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имала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повезивости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ресурсима</w:t>
      </w:r>
      <w:r w:rsidR="00F505D3" w:rsidRPr="00116181">
        <w:rPr>
          <w:rStyle w:val="Bodytext1"/>
          <w:lang w:val="bs-Latn-BA"/>
        </w:rPr>
        <w:t>.</w:t>
      </w:r>
    </w:p>
    <w:p w14:paraId="0712D136" w14:textId="4C6AC036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lastRenderedPageBreak/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суочавање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изазовом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ослободити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i/>
          <w:lang w:val="bs-Latn-BA"/>
        </w:rPr>
        <w:t>три</w:t>
      </w:r>
      <w:r w:rsidR="00F505D3" w:rsidRPr="00116181">
        <w:rPr>
          <w:rStyle w:val="Bodytext1"/>
          <w:i/>
          <w:lang w:val="bs-Latn-BA"/>
        </w:rPr>
        <w:t xml:space="preserve"> „</w:t>
      </w:r>
      <w:r>
        <w:rPr>
          <w:rStyle w:val="Bodytext1"/>
          <w:i/>
          <w:lang w:val="bs-Latn-BA"/>
        </w:rPr>
        <w:t>кључа</w:t>
      </w:r>
      <w:r w:rsidR="00B66393">
        <w:rPr>
          <w:rStyle w:val="Bodytext1"/>
          <w:i/>
          <w:lang w:val="bs-Latn-BA"/>
        </w:rPr>
        <w:t>“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учења</w:t>
      </w:r>
      <w:r w:rsidR="00B66393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односно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повезивост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капацитете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садржај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Кад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ријеч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повезивости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потребан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универзалан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широкопојасној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повезивости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ученике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школе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окружења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што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пак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уклањање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постојећих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недостатака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електричној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енергији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Кад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ријеч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капацитета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морамо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универзалну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писменост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сврхе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оснаживања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посебним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нагласком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припреми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подршци</w:t>
      </w:r>
      <w:r w:rsidR="00B663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наставницима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учинковито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употребљавају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технологију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ријеч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садржаја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потребне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снажне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отворене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платформе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садржаји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гаранција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ресурсима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поступа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добрима</w:t>
      </w:r>
      <w:r w:rsidR="00F505D3" w:rsidRPr="00116181">
        <w:rPr>
          <w:rStyle w:val="Bodytext1"/>
          <w:lang w:val="bs-Latn-BA"/>
        </w:rPr>
        <w:t>.</w:t>
      </w:r>
    </w:p>
    <w:p w14:paraId="77F0C92C" w14:textId="44A8E577" w:rsidR="00CA7EE2" w:rsidRPr="00116181" w:rsidRDefault="00115926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Земље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требале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подузети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брзе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мјере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потпуну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повезаност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међународна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подржати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актуално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ширење</w:t>
      </w:r>
      <w:r w:rsidR="00F505D3" w:rsidRPr="00116181">
        <w:rPr>
          <w:rStyle w:val="Bodytext1"/>
          <w:lang w:val="bs-Latn-BA"/>
        </w:rPr>
        <w:t xml:space="preserve"> </w:t>
      </w:r>
      <w:r w:rsidR="00B66393">
        <w:rPr>
          <w:rStyle w:val="Bodytext1"/>
          <w:lang w:val="bs-Latn-BA"/>
        </w:rPr>
        <w:t>„</w:t>
      </w:r>
      <w:r>
        <w:rPr>
          <w:rStyle w:val="Bodytext1"/>
          <w:lang w:val="bs-Latn-BA"/>
        </w:rPr>
        <w:t>Гига</w:t>
      </w:r>
      <w:r w:rsidR="00B66393">
        <w:rPr>
          <w:rStyle w:val="Bodytext1"/>
          <w:lang w:val="bs-Latn-BA"/>
        </w:rPr>
        <w:t xml:space="preserve">“ </w:t>
      </w:r>
      <w:r>
        <w:rPr>
          <w:rStyle w:val="Bodytext1"/>
          <w:lang w:val="bs-Latn-BA"/>
        </w:rPr>
        <w:t>иницијативе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подржало</w:t>
      </w:r>
      <w:r w:rsidR="00B663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земаља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позивамо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актере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придруже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нову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вишепартнерску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иницијативу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стварање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јачање</w:t>
      </w:r>
    </w:p>
    <w:p w14:paraId="6B62A4E7" w14:textId="77777777" w:rsidR="00CA7EE2" w:rsidRPr="00116181" w:rsidRDefault="00F505D3">
      <w:pPr>
        <w:framePr w:w="12240" w:h="1685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drawing>
          <wp:inline distT="0" distB="0" distL="0" distR="0" wp14:anchorId="7EC0E8E2" wp14:editId="49B31E5C">
            <wp:extent cx="7772400" cy="107315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lika 37.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7724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1EF0" w14:textId="6BACAED2" w:rsidR="00CA7EE2" w:rsidRPr="00116181" w:rsidRDefault="00CA7EE2">
      <w:pPr>
        <w:spacing w:line="1" w:lineRule="exact"/>
        <w:rPr>
          <w:lang w:val="bs-Latn-BA"/>
        </w:rPr>
      </w:pPr>
    </w:p>
    <w:p w14:paraId="0978C21F" w14:textId="033DB80B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инклузивне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платформе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садржај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постојећих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овом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ће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иницијативом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тражити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промовисати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рјешења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финансирање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израду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производњу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бесплатну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дистрибуцију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висококвалитетног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садржаја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важан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допринос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ширем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настојању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споразум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предложен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извјештају</w:t>
      </w:r>
      <w:r w:rsidR="00F505D3" w:rsidRPr="00116181">
        <w:rPr>
          <w:rStyle w:val="Bodytext1"/>
          <w:lang w:val="bs-Latn-BA"/>
        </w:rPr>
        <w:t xml:space="preserve"> </w:t>
      </w:r>
      <w:r w:rsidR="00B66393">
        <w:rPr>
          <w:rStyle w:val="Bodytext1"/>
          <w:lang w:val="bs-Latn-BA"/>
        </w:rPr>
        <w:t>„</w:t>
      </w:r>
      <w:r>
        <w:rPr>
          <w:rStyle w:val="Bodytext1"/>
          <w:lang w:val="bs-Latn-BA"/>
        </w:rPr>
        <w:t>Наша</w:t>
      </w:r>
      <w:r w:rsidR="00B663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заједничка</w:t>
      </w:r>
      <w:r w:rsidR="00B6639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агенда</w:t>
      </w:r>
      <w:r w:rsidR="00B66393">
        <w:rPr>
          <w:rStyle w:val="Bodytext1"/>
          <w:lang w:val="bs-Latn-BA"/>
        </w:rPr>
        <w:t>“</w:t>
      </w:r>
      <w:r w:rsidR="00F505D3" w:rsidRPr="00116181">
        <w:rPr>
          <w:rStyle w:val="Bodytext1"/>
          <w:lang w:val="bs-Latn-BA"/>
        </w:rPr>
        <w:t>.</w:t>
      </w:r>
    </w:p>
    <w:p w14:paraId="78BBC612" w14:textId="77A11164" w:rsidR="00CA7EE2" w:rsidRPr="00116181" w:rsidRDefault="00115926">
      <w:pPr>
        <w:pStyle w:val="Heading210"/>
        <w:keepNext/>
        <w:keepLines/>
        <w:rPr>
          <w:lang w:val="bs-Latn-BA"/>
        </w:rPr>
      </w:pPr>
      <w:bookmarkStart w:id="5" w:name="bookmark9"/>
      <w:r>
        <w:rPr>
          <w:rStyle w:val="Heading21"/>
          <w:b/>
          <w:i/>
          <w:lang w:val="bs-Latn-BA"/>
        </w:rPr>
        <w:t>Већа</w:t>
      </w:r>
      <w:r w:rsidR="00F505D3" w:rsidRPr="00116181">
        <w:rPr>
          <w:rStyle w:val="Heading21"/>
          <w:b/>
          <w:i/>
          <w:lang w:val="bs-Latn-BA"/>
        </w:rPr>
        <w:t xml:space="preserve">, </w:t>
      </w:r>
      <w:r>
        <w:rPr>
          <w:rStyle w:val="Heading21"/>
          <w:b/>
          <w:i/>
          <w:lang w:val="bs-Latn-BA"/>
        </w:rPr>
        <w:t>праведнија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и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учинковитија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улагања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у</w:t>
      </w:r>
      <w:r w:rsidR="00F505D3" w:rsidRPr="00116181">
        <w:rPr>
          <w:rStyle w:val="Heading21"/>
          <w:b/>
          <w:i/>
          <w:lang w:val="bs-Latn-BA"/>
        </w:rPr>
        <w:t xml:space="preserve"> </w:t>
      </w:r>
      <w:r>
        <w:rPr>
          <w:rStyle w:val="Heading21"/>
          <w:b/>
          <w:i/>
          <w:lang w:val="bs-Latn-BA"/>
        </w:rPr>
        <w:t>образовање</w:t>
      </w:r>
      <w:bookmarkEnd w:id="5"/>
    </w:p>
    <w:p w14:paraId="56AAA430" w14:textId="04D22829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Улагање</w:t>
      </w:r>
      <w:r w:rsidR="006D60D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6D60D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6D60D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најважније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било</w:t>
      </w:r>
      <w:r w:rsidR="006D60D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издвојити</w:t>
      </w:r>
      <w:r w:rsidR="006D60D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грађане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Улагањем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морални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политички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економски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императив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Једноставно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речено</w:t>
      </w:r>
      <w:r w:rsidR="006D60D6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трошак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нефинансирања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много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трошкова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његовог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финансирања</w:t>
      </w:r>
      <w:r w:rsidR="00F505D3" w:rsidRPr="00116181">
        <w:rPr>
          <w:rStyle w:val="Bodytext1"/>
          <w:lang w:val="bs-Latn-BA"/>
        </w:rPr>
        <w:t>.</w:t>
      </w:r>
    </w:p>
    <w:p w14:paraId="6B69A4D2" w14:textId="3072F486" w:rsidR="00CA7EE2" w:rsidRPr="00116181" w:rsidRDefault="00115926" w:rsidP="006D0C02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Посебно</w:t>
      </w:r>
      <w:r w:rsidR="006D60D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6D60D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шокантан</w:t>
      </w:r>
      <w:r w:rsidR="006D60D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диспаритет</w:t>
      </w:r>
      <w:r w:rsidR="006D60D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издвајањима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глобално</w:t>
      </w:r>
      <w:r w:rsidR="006D60D6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гдје</w:t>
      </w:r>
      <w:r w:rsidR="006D60D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високог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дохотка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просјеку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троше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око</w:t>
      </w:r>
      <w:r w:rsidR="00F505D3" w:rsidRPr="00116181">
        <w:rPr>
          <w:rStyle w:val="Bodytext1"/>
          <w:lang w:val="bs-Latn-BA"/>
        </w:rPr>
        <w:t xml:space="preserve"> 8</w:t>
      </w:r>
      <w:r w:rsidR="006D60D6">
        <w:rPr>
          <w:rStyle w:val="Bodytext1"/>
          <w:lang w:val="bs-Latn-BA"/>
        </w:rPr>
        <w:t>.</w:t>
      </w:r>
      <w:r w:rsidR="00F505D3" w:rsidRPr="00116181">
        <w:rPr>
          <w:rStyle w:val="Bodytext1"/>
          <w:lang w:val="bs-Latn-BA"/>
        </w:rPr>
        <w:t>000</w:t>
      </w:r>
      <w:r w:rsidR="006D60D6">
        <w:rPr>
          <w:rStyle w:val="Bodytext1"/>
          <w:lang w:val="bs-Latn-BA"/>
        </w:rPr>
        <w:t>,00</w:t>
      </w:r>
      <w:r w:rsidR="00F505D3" w:rsidRPr="00116181">
        <w:rPr>
          <w:rStyle w:val="Bodytext1"/>
          <w:lang w:val="bs-Latn-BA"/>
        </w:rPr>
        <w:t> </w:t>
      </w:r>
      <w:r>
        <w:rPr>
          <w:rStyle w:val="Bodytext1"/>
          <w:lang w:val="bs-Latn-BA"/>
        </w:rPr>
        <w:t>долара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особи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школског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узраста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насупрот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тек</w:t>
      </w:r>
      <w:r w:rsidR="00F505D3" w:rsidRPr="00116181">
        <w:rPr>
          <w:rStyle w:val="Bodytext1"/>
          <w:lang w:val="bs-Latn-BA"/>
        </w:rPr>
        <w:t xml:space="preserve"> 50</w:t>
      </w:r>
      <w:r w:rsidR="006D0C02">
        <w:rPr>
          <w:rStyle w:val="Bodytext1"/>
          <w:lang w:val="bs-Latn-BA"/>
        </w:rPr>
        <w:t>,00</w:t>
      </w:r>
      <w:r w:rsidR="00F505D3" w:rsidRPr="00116181">
        <w:rPr>
          <w:rStyle w:val="Bodytext1"/>
          <w:lang w:val="bs-Latn-BA"/>
        </w:rPr>
        <w:t> </w:t>
      </w:r>
      <w:r>
        <w:rPr>
          <w:rStyle w:val="Bodytext1"/>
          <w:lang w:val="bs-Latn-BA"/>
        </w:rPr>
        <w:t>долара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земљама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нижег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дохотка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додатно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продубљују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неједнакости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унутар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земаља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користи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ријетко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долазе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најпотребнија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Рјешавање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овог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проблема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трансформацију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начина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видимо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кључна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правца</w:t>
      </w:r>
      <w:r w:rsidR="00F505D3" w:rsidRPr="00116181">
        <w:rPr>
          <w:rStyle w:val="Bodytext1"/>
          <w:lang w:val="bs-Latn-BA"/>
        </w:rPr>
        <w:t>.</w:t>
      </w:r>
    </w:p>
    <w:p w14:paraId="4EE4EEE5" w14:textId="1BA36423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Прије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свега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b/>
          <w:lang w:val="bs-Latn-BA"/>
        </w:rPr>
        <w:t>морамо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више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улагати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у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образовање</w:t>
      </w:r>
      <w:r w:rsidR="006D0C02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што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изискује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темељиту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начину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министарства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власти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виде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третирају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6D0C02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Расходи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тек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расходи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потрошњу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већ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национална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Таква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може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основа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повећање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удјела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БДП</w:t>
      </w:r>
      <w:r w:rsidR="00F505D3" w:rsidRPr="00116181">
        <w:rPr>
          <w:rStyle w:val="Bodytext1"/>
          <w:lang w:val="bs-Latn-BA"/>
        </w:rPr>
        <w:t>-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укупних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расхода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власти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издвајају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Постоји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повећањем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стварних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школском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узрасту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постизања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амбициозног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националног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мјерила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утврђеног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складу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националним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регионалним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контекстом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Наведено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постепену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постојећих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пореских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повећање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удјела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пореза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БДП</w:t>
      </w:r>
      <w:r w:rsidR="00F505D3" w:rsidRPr="00116181">
        <w:rPr>
          <w:rStyle w:val="Bodytext1"/>
          <w:lang w:val="bs-Latn-BA"/>
        </w:rPr>
        <w:t>-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успоставу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границе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социјалне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заштите</w:t>
      </w:r>
      <w:r w:rsidR="00F505D3" w:rsidRPr="00116181">
        <w:rPr>
          <w:rStyle w:val="Bodytext1"/>
          <w:lang w:val="bs-Latn-BA"/>
        </w:rPr>
        <w:t>.</w:t>
      </w:r>
    </w:p>
    <w:p w14:paraId="3FADA288" w14:textId="6DB5D53F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lang w:val="bs-Latn-BA"/>
        </w:rPr>
        <w:lastRenderedPageBreak/>
        <w:t>Будући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владе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земаља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повећавају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издвајања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међународни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партнери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имати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много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већу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улогу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код</w:t>
      </w:r>
      <w:r w:rsidR="00A06C0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подршке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наведено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Нашој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заједничкој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агенди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потребан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нови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i/>
          <w:iCs/>
          <w:lang w:val="bs-Latn-BA"/>
        </w:rPr>
        <w:t>Не</w:t>
      </w:r>
      <w:r w:rsidR="006D0C02">
        <w:rPr>
          <w:rStyle w:val="Bodytext1"/>
          <w:i/>
          <w:iCs/>
          <w:lang w:val="bs-Latn-BA"/>
        </w:rPr>
        <w:t xml:space="preserve">w </w:t>
      </w:r>
      <w:r>
        <w:rPr>
          <w:rStyle w:val="Bodytext1"/>
          <w:i/>
          <w:iCs/>
          <w:lang w:val="bs-Latn-BA"/>
        </w:rPr>
        <w:t>Деал</w:t>
      </w:r>
      <w:r w:rsidR="006D0C02">
        <w:rPr>
          <w:rStyle w:val="Bodytext1"/>
          <w:i/>
          <w:iCs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омогућило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више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избјегавајући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пореске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стратегије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земаља</w:t>
      </w:r>
      <w:r w:rsidR="00A06C0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A06C0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утрци</w:t>
      </w:r>
      <w:r w:rsidR="00A06C0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A06C0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пореским</w:t>
      </w:r>
      <w:r w:rsidR="00A06C0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олакшицама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борбу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против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незаконитих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финансијских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токова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рјешавање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дужничке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Донатори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преокренути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постојеће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трендове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другачијим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позиционирањем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развојној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сарадњи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издвојити</w:t>
      </w:r>
      <w:r w:rsidR="00A06C0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6D0C02" w:rsidRPr="00116181">
        <w:rPr>
          <w:rStyle w:val="Bodytext1"/>
          <w:lang w:val="bs-Latn-BA"/>
        </w:rPr>
        <w:t xml:space="preserve"> </w:t>
      </w:r>
      <w:r w:rsidR="00F505D3" w:rsidRPr="00116181">
        <w:rPr>
          <w:rStyle w:val="Bodytext1"/>
          <w:lang w:val="bs-Latn-BA"/>
        </w:rPr>
        <w:t xml:space="preserve">15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20 % </w:t>
      </w:r>
      <w:r>
        <w:rPr>
          <w:rStyle w:val="Bodytext1"/>
          <w:lang w:val="bs-Latn-BA"/>
        </w:rPr>
        <w:t>формалне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помоћи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искористити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постојеће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фондове</w:t>
      </w:r>
      <w:r w:rsidR="002F488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дође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најугроженијих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земаља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Међународне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финансијске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институције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њиховим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политикама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праксама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подржавају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планови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влада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повећање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издвајања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запошљавање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наставног</w:t>
      </w:r>
      <w:r w:rsidR="006D0C02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кадра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удвостручењу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постојећих</w:t>
      </w:r>
      <w:r w:rsidR="00B01AF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портфеља</w:t>
      </w:r>
      <w:r w:rsidR="00B01AF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B01AF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између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осталог</w:t>
      </w:r>
      <w:r w:rsidR="00B01AF9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кроз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истраживање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начина</w:t>
      </w:r>
      <w:r w:rsidR="00B01AF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замјена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дуга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подручју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иновативног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финансирања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Добродошао</w:t>
      </w:r>
      <w:r w:rsidR="00B01AF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искорак</w:t>
      </w:r>
      <w:r w:rsidR="00B01AF9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погледу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B01AF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B01AF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формирање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Међународног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инструмента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 (</w:t>
      </w:r>
      <w:r>
        <w:rPr>
          <w:rStyle w:val="Bodytext1"/>
          <w:lang w:val="bs-Latn-BA"/>
        </w:rPr>
        <w:t>ИФФЕд</w:t>
      </w:r>
      <w:r w:rsidR="00F505D3" w:rsidRPr="00116181">
        <w:rPr>
          <w:rStyle w:val="Bodytext1"/>
          <w:lang w:val="bs-Latn-BA"/>
        </w:rPr>
        <w:t xml:space="preserve">). </w:t>
      </w:r>
      <w:r>
        <w:rPr>
          <w:rStyle w:val="Bodytext1"/>
          <w:lang w:val="bs-Latn-BA"/>
        </w:rPr>
        <w:t>Његово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потпуно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појачана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сарадња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мултилатералним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банкама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омогућит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ће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његово</w:t>
      </w:r>
      <w:r w:rsidR="00B01AF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ширење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предстојећим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годинама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Приватни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филантропи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повећати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допринос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надовезујући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знакове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напретка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овом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подручју</w:t>
      </w:r>
      <w:r w:rsidR="00F505D3" w:rsidRPr="00116181">
        <w:rPr>
          <w:rStyle w:val="Bodytext1"/>
          <w:lang w:val="bs-Latn-BA"/>
        </w:rPr>
        <w:t>.</w:t>
      </w:r>
    </w:p>
    <w:p w14:paraId="0340FEFF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drawing>
          <wp:inline distT="0" distB="0" distL="0" distR="0" wp14:anchorId="3A0B8A1C" wp14:editId="67BE31D5">
            <wp:extent cx="7772400" cy="1066800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lika 44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329F7" w14:textId="2B8FA99C" w:rsidR="00CA7EE2" w:rsidRPr="00116181" w:rsidRDefault="00CA7EE2">
      <w:pPr>
        <w:spacing w:line="1" w:lineRule="exact"/>
        <w:rPr>
          <w:lang w:val="bs-Latn-BA"/>
        </w:rPr>
      </w:pPr>
    </w:p>
    <w:p w14:paraId="15EDE4D1" w14:textId="73BE40BE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b/>
          <w:lang w:val="bs-Latn-BA"/>
        </w:rPr>
        <w:t>Друго</w:t>
      </w:r>
      <w:r w:rsidR="00F505D3" w:rsidRPr="00116181">
        <w:rPr>
          <w:rStyle w:val="Bodytext1"/>
          <w:b/>
          <w:lang w:val="bs-Latn-BA"/>
        </w:rPr>
        <w:t xml:space="preserve">, </w:t>
      </w:r>
      <w:r>
        <w:rPr>
          <w:rStyle w:val="Bodytext1"/>
          <w:b/>
          <w:lang w:val="bs-Latn-BA"/>
        </w:rPr>
        <w:t>морамо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правичније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улагати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у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образовање</w:t>
      </w:r>
      <w:r w:rsidR="00F505D3" w:rsidRPr="00116181">
        <w:rPr>
          <w:rStyle w:val="Bodytext1"/>
          <w:b/>
          <w:lang w:val="bs-Latn-BA"/>
        </w:rPr>
        <w:t xml:space="preserve">. </w:t>
      </w:r>
      <w:r>
        <w:rPr>
          <w:rStyle w:val="Bodytext1"/>
          <w:lang w:val="bs-Latn-BA"/>
        </w:rPr>
        <w:t>Морамо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долазе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традиционално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искључени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правична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географском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смислу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руралне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удаљене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погођене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имале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одговарајућој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инфраструктури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квалитетном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наставном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особљу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ресурсима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Морају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правична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социоекономском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смислу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сиромашне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породице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имају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могућностима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нуди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висококвалитетно</w:t>
      </w:r>
      <w:r w:rsidR="00F505D3" w:rsidRPr="001462D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јавно</w:t>
      </w:r>
      <w:r w:rsidR="0038025B" w:rsidRPr="001462D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462DB">
        <w:rPr>
          <w:rStyle w:val="Bodytext1"/>
          <w:lang w:val="bs-Latn-BA"/>
        </w:rPr>
        <w:t>.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правично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смислу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свих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група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сектора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обично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дискриминисани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могућностима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између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осталог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жене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дјевојчице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етничке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мањине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особе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инвалидитетом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аутохтоно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становништво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дуготрајним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кризама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Морамо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нити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једна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изостављени</w:t>
      </w:r>
      <w:r w:rsidR="00F505D3" w:rsidRPr="00116181">
        <w:rPr>
          <w:rStyle w:val="Bodytext1"/>
          <w:lang w:val="bs-Latn-BA"/>
        </w:rPr>
        <w:t>.</w:t>
      </w:r>
    </w:p>
    <w:p w14:paraId="626FE8AF" w14:textId="33869CCE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b/>
          <w:lang w:val="bs-Latn-BA"/>
        </w:rPr>
        <w:t>У</w:t>
      </w:r>
      <w:r w:rsidR="0038025B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коначници</w:t>
      </w:r>
      <w:r w:rsidR="00F505D3" w:rsidRPr="00116181">
        <w:rPr>
          <w:rStyle w:val="Bodytext1"/>
          <w:b/>
          <w:lang w:val="bs-Latn-BA"/>
        </w:rPr>
        <w:t xml:space="preserve">, </w:t>
      </w:r>
      <w:r>
        <w:rPr>
          <w:rStyle w:val="Bodytext1"/>
          <w:b/>
          <w:lang w:val="bs-Latn-BA"/>
        </w:rPr>
        <w:t>морамо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учинковитије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улагати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у</w:t>
      </w:r>
      <w:r w:rsidR="00F505D3" w:rsidRPr="00116181">
        <w:rPr>
          <w:rStyle w:val="Bodytext1"/>
          <w:b/>
          <w:lang w:val="bs-Latn-BA"/>
        </w:rPr>
        <w:t xml:space="preserve"> </w:t>
      </w:r>
      <w:r>
        <w:rPr>
          <w:rStyle w:val="Bodytext1"/>
          <w:b/>
          <w:lang w:val="bs-Latn-BA"/>
        </w:rPr>
        <w:t>образовање</w:t>
      </w:r>
      <w:r w:rsidR="00F505D3" w:rsidRPr="00116181">
        <w:rPr>
          <w:rStyle w:val="Bodytext1"/>
          <w:b/>
          <w:lang w:val="bs-Latn-BA"/>
        </w:rPr>
        <w:t xml:space="preserve">. </w:t>
      </w:r>
      <w:r>
        <w:rPr>
          <w:rStyle w:val="Bodytext1"/>
          <w:lang w:val="bs-Latn-BA"/>
        </w:rPr>
        <w:t>Морамо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мијењају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друштава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учинковити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управљања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финансијама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мониторинг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редовна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процјена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ефеката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осигурало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повећани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ресурси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доведу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планираног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остваре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очекиване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исходе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утврђене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политикама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Учинковита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улагања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трансформацијско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важности</w:t>
      </w:r>
      <w:r w:rsidR="00F505D3" w:rsidRPr="00116181">
        <w:rPr>
          <w:rStyle w:val="Bodytext1"/>
          <w:lang w:val="bs-Latn-BA"/>
        </w:rPr>
        <w:t>.</w:t>
      </w:r>
    </w:p>
    <w:p w14:paraId="7A3E7BB4" w14:textId="30FC1A37" w:rsidR="00CA7EE2" w:rsidRPr="00116181" w:rsidRDefault="00115926">
      <w:pPr>
        <w:pStyle w:val="Bodytext10"/>
        <w:numPr>
          <w:ilvl w:val="0"/>
          <w:numId w:val="1"/>
        </w:numPr>
        <w:tabs>
          <w:tab w:val="left" w:pos="779"/>
        </w:tabs>
        <w:ind w:firstLine="380"/>
        <w:rPr>
          <w:lang w:val="bs-Latn-BA"/>
        </w:rPr>
      </w:pPr>
      <w:r>
        <w:rPr>
          <w:rStyle w:val="Bodytext1"/>
          <w:b/>
          <w:color w:val="C00000"/>
          <w:lang w:val="bs-Latn-BA"/>
        </w:rPr>
        <w:t>НАШЕ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КОЛЕКТИВНО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ВОДСТВО</w:t>
      </w:r>
      <w:r w:rsidR="00F505D3" w:rsidRPr="00116181">
        <w:rPr>
          <w:rStyle w:val="Bodytext1"/>
          <w:b/>
          <w:color w:val="C00000"/>
          <w:lang w:val="bs-Latn-BA"/>
        </w:rPr>
        <w:t xml:space="preserve">: </w:t>
      </w:r>
      <w:r>
        <w:rPr>
          <w:rStyle w:val="Bodytext1"/>
          <w:b/>
          <w:color w:val="C00000"/>
          <w:lang w:val="bs-Latn-BA"/>
        </w:rPr>
        <w:t>ИСПУЊАВАЊЕ</w:t>
      </w:r>
      <w:r w:rsidR="00F505D3" w:rsidRPr="00116181">
        <w:rPr>
          <w:rStyle w:val="Bodytext1"/>
          <w:b/>
          <w:color w:val="C00000"/>
          <w:lang w:val="bs-Latn-BA"/>
        </w:rPr>
        <w:t xml:space="preserve"> </w:t>
      </w:r>
      <w:r>
        <w:rPr>
          <w:rStyle w:val="Bodytext1"/>
          <w:b/>
          <w:color w:val="C00000"/>
          <w:lang w:val="bs-Latn-BA"/>
        </w:rPr>
        <w:t>ОБЕЋАЊА</w:t>
      </w:r>
    </w:p>
    <w:p w14:paraId="4A1CAB71" w14:textId="3096F9A2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Трансформација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заједничко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опредјељење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визионарских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политичких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лидера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нивоима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као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родитеља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ученика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наставника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шире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јавности</w:t>
      </w:r>
      <w:r w:rsidR="00F505D3" w:rsidRPr="00116181">
        <w:rPr>
          <w:rStyle w:val="Bodytext1"/>
          <w:lang w:val="bs-Latn-BA"/>
        </w:rPr>
        <w:t>.</w:t>
      </w:r>
    </w:p>
    <w:p w14:paraId="48E9DC0D" w14:textId="77F7D54F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Земље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достављеном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националном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изјавом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опредјељења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сада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преточити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наведено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опредјељење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јасан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проактивно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укључити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лидерство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подручју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локалног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регионалног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националног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нивоа</w:t>
      </w:r>
      <w:r w:rsidR="0038025B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што</w:t>
      </w:r>
      <w:r w:rsidR="0038025B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опет</w:t>
      </w:r>
      <w:r w:rsidR="0038025B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може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прерасти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lastRenderedPageBreak/>
        <w:t>напоре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свих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нивоа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власти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нови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екосистем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јасним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разграничењем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између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визије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обавеза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ресурса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дјеловања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резултата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резултата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размишљамо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ученицима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чији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требали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бити</w:t>
      </w:r>
      <w:r w:rsidR="0038025B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трансформисани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образовањем</w:t>
      </w:r>
      <w:r w:rsidR="00F505D3" w:rsidRPr="00116181">
        <w:rPr>
          <w:rStyle w:val="Bodytext1"/>
          <w:lang w:val="bs-Latn-BA"/>
        </w:rPr>
        <w:t>.</w:t>
      </w:r>
    </w:p>
    <w:p w14:paraId="4EABBBEF" w14:textId="68FBFACE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Нови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власти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нови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цијелог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трансформативно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Млади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ће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искористити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ставове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искуства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знање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дјеловање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Кључни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инклузивни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партиципативни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механизми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праћење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усмјеравање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националних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трансформацији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Ученици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родитељи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наставници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синдикати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послодавци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академска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цивилно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преузети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улоге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уз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отвореност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промјенама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напори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подржати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иницијативама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попут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i/>
          <w:iCs/>
        </w:rPr>
        <w:t>Оне</w:t>
      </w:r>
      <w:r w:rsidR="00AA6B0D" w:rsidRPr="00AA6B0D">
        <w:rPr>
          <w:rStyle w:val="Bodytext1"/>
          <w:i/>
          <w:iCs/>
        </w:rPr>
        <w:t xml:space="preserve"> </w:t>
      </w:r>
      <w:r>
        <w:rPr>
          <w:rStyle w:val="Bodytext1"/>
          <w:i/>
          <w:iCs/>
        </w:rPr>
        <w:t>Миллион</w:t>
      </w:r>
      <w:r w:rsidR="00AA6B0D" w:rsidRPr="00AA6B0D">
        <w:rPr>
          <w:rStyle w:val="Bodytext1"/>
          <w:i/>
          <w:iCs/>
        </w:rPr>
        <w:t xml:space="preserve"> </w:t>
      </w:r>
      <w:r>
        <w:rPr>
          <w:rStyle w:val="Bodytext1"/>
          <w:i/>
          <w:iCs/>
        </w:rPr>
        <w:t>Цонверсатионс</w:t>
      </w:r>
      <w:r w:rsidR="00AA6B0D">
        <w:rPr>
          <w:rStyle w:val="Bodytext1"/>
        </w:rPr>
        <w:t xml:space="preserve">, </w:t>
      </w:r>
      <w:r w:rsidR="00AA6B0D" w:rsidRPr="00AA6B0D">
        <w:rPr>
          <w:rStyle w:val="Bodytext1"/>
          <w:i/>
          <w:iCs/>
        </w:rPr>
        <w:t>Y</w:t>
      </w:r>
      <w:r>
        <w:rPr>
          <w:rStyle w:val="Bodytext1"/>
          <w:i/>
          <w:iCs/>
        </w:rPr>
        <w:t>оутх</w:t>
      </w:r>
      <w:r w:rsidR="00AA6B0D" w:rsidRPr="00AA6B0D">
        <w:rPr>
          <w:rStyle w:val="Bodytext1"/>
          <w:i/>
          <w:iCs/>
        </w:rPr>
        <w:t xml:space="preserve"> </w:t>
      </w:r>
      <w:r>
        <w:rPr>
          <w:rStyle w:val="Bodytext1"/>
          <w:i/>
          <w:iCs/>
        </w:rPr>
        <w:t>Флагсхип</w:t>
      </w:r>
      <w:r w:rsidR="00AA6B0D">
        <w:rPr>
          <w:rStyle w:val="Bodytext1"/>
        </w:rPr>
        <w:t xml:space="preserve"> </w:t>
      </w:r>
      <w:r>
        <w:rPr>
          <w:rStyle w:val="Bodytext1"/>
        </w:rPr>
        <w:t>те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низом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коалиција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покренутих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самиту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уз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заједничку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сарадњу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људима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срели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тамо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гдје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они</w:t>
      </w:r>
      <w:r w:rsidR="002F488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налазе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Самит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помогао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стварању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новог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замаха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иницијацији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покрета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будућности</w:t>
      </w:r>
      <w:r w:rsidR="00AA6B0D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покрет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његовати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подржавати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нивоима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предвођени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ученицима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наставницима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широм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надахнути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цивилним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повезани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ширим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покретима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позитивне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промјене</w:t>
      </w:r>
      <w:r w:rsidR="00F505D3" w:rsidRPr="00116181">
        <w:rPr>
          <w:rStyle w:val="Bodytext1"/>
          <w:lang w:val="bs-Latn-BA"/>
        </w:rPr>
        <w:t>.</w:t>
      </w:r>
    </w:p>
    <w:p w14:paraId="2D55982B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drawing>
          <wp:inline distT="0" distB="0" distL="0" distR="0" wp14:anchorId="7D5C53BA" wp14:editId="5A050400">
            <wp:extent cx="7772400" cy="1066800"/>
            <wp:effectExtent l="0" t="0" r="0" b="0"/>
            <wp:docPr id="51" name="Picut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lika 51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B6304" w14:textId="027BBD6E" w:rsidR="00CA7EE2" w:rsidRPr="00116181" w:rsidRDefault="00CA7EE2">
      <w:pPr>
        <w:spacing w:line="1" w:lineRule="exact"/>
        <w:rPr>
          <w:lang w:val="bs-Latn-BA"/>
        </w:rPr>
      </w:pPr>
    </w:p>
    <w:p w14:paraId="7AD26F89" w14:textId="7A154C3C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Систем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</w:t>
      </w:r>
      <w:r w:rsidR="00F505D3" w:rsidRPr="00116181">
        <w:rPr>
          <w:rStyle w:val="Bodytext1"/>
          <w:lang w:val="bs-Latn-BA"/>
        </w:rPr>
        <w:t>-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послужит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ће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подршка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владама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путу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Резидентни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координатори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</w:t>
      </w:r>
      <w:r w:rsidR="00F505D3" w:rsidRPr="00116181">
        <w:rPr>
          <w:rStyle w:val="Bodytext1"/>
          <w:lang w:val="bs-Latn-BA"/>
        </w:rPr>
        <w:t>-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водећи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чланови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тимова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агенција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тијела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</w:t>
      </w:r>
      <w:r w:rsidR="00F505D3" w:rsidRPr="00116181">
        <w:rPr>
          <w:rStyle w:val="Bodytext1"/>
          <w:lang w:val="bs-Latn-BA"/>
        </w:rPr>
        <w:t>-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појединачним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земљама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УНЕСЦО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УНИЦЕФ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Свјетску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банку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почети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разматрати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властиту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понуду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земљама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сарадњи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међународним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партнерима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фондови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промијенио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допринос</w:t>
      </w:r>
      <w:r w:rsidR="00F505D3" w:rsidRPr="00116181">
        <w:rPr>
          <w:rStyle w:val="Bodytext1"/>
          <w:lang w:val="bs-Latn-BA"/>
        </w:rPr>
        <w:t>.</w:t>
      </w:r>
    </w:p>
    <w:p w14:paraId="760DC7DD" w14:textId="7EE8D46E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ће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Управљачки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одбор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високом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нивоу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одрживог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бр</w:t>
      </w:r>
      <w:r w:rsidR="00F505D3" w:rsidRPr="00116181">
        <w:rPr>
          <w:rStyle w:val="Bodytext1"/>
          <w:lang w:val="bs-Latn-BA"/>
        </w:rPr>
        <w:t>. 4</w:t>
      </w:r>
      <w:r w:rsidR="00AA6B0D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под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заједничким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предсједавањем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УНЕСЦО</w:t>
      </w:r>
      <w:r w:rsidR="00AA6B0D">
        <w:rPr>
          <w:rStyle w:val="Bodytext1"/>
          <w:lang w:val="bs-Latn-BA"/>
        </w:rPr>
        <w:t>-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Сијера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Леонеа</w:t>
      </w:r>
      <w:r w:rsidR="00AA6B0D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имати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осигуравању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учинковитих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попратних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активности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након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Самита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јачања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регионалне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националне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сарадње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усклађивања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партнерима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пружања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подршке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његова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функционална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подручја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УНЕСЦО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партнери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такођер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утврдити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начине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јачање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политичке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кроз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додатно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унапређење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постојећих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механизама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праћење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проведбе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одрживог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развоја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бр</w:t>
      </w:r>
      <w:r w:rsidR="00AA6B0D">
        <w:rPr>
          <w:rStyle w:val="Bodytext1"/>
          <w:lang w:val="bs-Latn-BA"/>
        </w:rPr>
        <w:t>. 4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састанке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националне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процесе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утврђивања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референтних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вриједности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одрживог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бр</w:t>
      </w:r>
      <w:r w:rsidR="00F505D3" w:rsidRPr="00116181">
        <w:rPr>
          <w:rStyle w:val="Bodytext1"/>
          <w:lang w:val="bs-Latn-BA"/>
        </w:rPr>
        <w:t xml:space="preserve">. 4. </w:t>
      </w:r>
      <w:r>
        <w:rPr>
          <w:rStyle w:val="Bodytext1"/>
          <w:lang w:val="bs-Latn-BA"/>
        </w:rPr>
        <w:t>Коначно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самит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</w:t>
      </w:r>
      <w:r w:rsidR="00F505D3" w:rsidRPr="00116181">
        <w:rPr>
          <w:rStyle w:val="Bodytext1"/>
          <w:lang w:val="bs-Latn-BA"/>
        </w:rPr>
        <w:t>-</w:t>
      </w:r>
      <w:r>
        <w:rPr>
          <w:rStyle w:val="Bodytext1"/>
          <w:lang w:val="bs-Latn-BA"/>
        </w:rPr>
        <w:t>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будућности</w:t>
      </w:r>
      <w:r w:rsidR="00F505D3" w:rsidRPr="00116181">
        <w:rPr>
          <w:rStyle w:val="Bodytext1"/>
          <w:lang w:val="bs-Latn-BA"/>
        </w:rPr>
        <w:t xml:space="preserve"> 2024. </w:t>
      </w:r>
      <w:r>
        <w:rPr>
          <w:rStyle w:val="Bodytext1"/>
          <w:lang w:val="bs-Latn-BA"/>
        </w:rPr>
        <w:t>је</w:t>
      </w:r>
      <w:r w:rsidR="00AA6B0D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додатна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прилика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даљи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напредак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остварен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тим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доприносом</w:t>
      </w:r>
      <w:r w:rsidR="00F505D3" w:rsidRPr="00116181">
        <w:rPr>
          <w:rStyle w:val="Bodytext1"/>
          <w:lang w:val="bs-Latn-BA"/>
        </w:rPr>
        <w:t>.</w:t>
      </w:r>
    </w:p>
    <w:p w14:paraId="09B9551C" w14:textId="2802ABF7" w:rsidR="00CA7EE2" w:rsidRPr="00116181" w:rsidRDefault="00115926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Самит</w:t>
      </w:r>
      <w:r w:rsidR="0099696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99696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високом</w:t>
      </w:r>
      <w:r w:rsidR="0099696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нивоу</w:t>
      </w:r>
      <w:r w:rsidR="00996961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996961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трансформацији</w:t>
      </w:r>
      <w:r w:rsidR="00996961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996961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99696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напор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Спреман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сарађивати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државама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чланицама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партнерима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очувао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пламен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трансформације</w:t>
      </w:r>
      <w:r w:rsidR="00F505D3" w:rsidRPr="00116181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Морамо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усмјерити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конкретне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мјере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подручјима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којима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најважније</w:t>
      </w:r>
      <w:r w:rsidR="0099696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односно</w:t>
      </w:r>
      <w:r w:rsidR="00996961"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терену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учионици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искуству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наставника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ученика</w:t>
      </w:r>
      <w:r w:rsidR="00F505D3" w:rsidRPr="00116181">
        <w:rPr>
          <w:rStyle w:val="Bodytext1"/>
          <w:lang w:val="bs-Latn-BA"/>
        </w:rPr>
        <w:t>.</w:t>
      </w:r>
    </w:p>
    <w:sectPr w:rsidR="00CA7EE2" w:rsidRPr="00116181">
      <w:type w:val="continuous"/>
      <w:pgSz w:w="12240" w:h="15840"/>
      <w:pgMar w:top="1" w:right="823" w:bottom="1264" w:left="9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EE313" w14:textId="77777777" w:rsidR="004A1CC3" w:rsidRDefault="004A1CC3">
      <w:r>
        <w:separator/>
      </w:r>
    </w:p>
  </w:endnote>
  <w:endnote w:type="continuationSeparator" w:id="0">
    <w:p w14:paraId="02DEA402" w14:textId="77777777" w:rsidR="004A1CC3" w:rsidRDefault="004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3B8A" w14:textId="77777777" w:rsidR="00CA7EE2" w:rsidRDefault="00F505D3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0ECBF9EA" wp14:editId="423F409A">
              <wp:simplePos x="0" y="0"/>
              <wp:positionH relativeFrom="page">
                <wp:posOffset>7174865</wp:posOffset>
              </wp:positionH>
              <wp:positionV relativeFrom="page">
                <wp:posOffset>9322435</wp:posOffset>
              </wp:positionV>
              <wp:extent cx="52070" cy="88265"/>
              <wp:effectExtent l="0" t="0" r="0" b="0"/>
              <wp:wrapNone/>
              <wp:docPr id="7" name="Obl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6A63E7" w14:textId="6CDFD4A8" w:rsidR="00CA7EE2" w:rsidRDefault="00F505D3">
                          <w:pPr>
                            <w:pStyle w:val="Headerorfooter20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5240" w:rsidRPr="00F55240">
                            <w:rPr>
                              <w:rStyle w:val="Headerorfooter2"/>
                              <w:rFonts w:ascii="Calibri" w:eastAsia="Calibri" w:hAnsi="Calibri" w:cs="Calibri"/>
                              <w:noProof/>
                              <w:sz w:val="22"/>
                            </w:rPr>
                            <w:t>8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BF9EA" id="_x0000_t202" coordsize="21600,21600" o:spt="202" path="m,l,21600r21600,l21600,xe">
              <v:stroke joinstyle="miter"/>
              <v:path gradientshapeok="t" o:connecttype="rect"/>
            </v:shapetype>
            <v:shape id="Oblik 7" o:spid="_x0000_s1026" type="#_x0000_t202" style="position:absolute;margin-left:564.95pt;margin-top:734.05pt;width:4.1pt;height:6.9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" filled="f" stroked="f">
              <v:textbox style="mso-fit-shape-to-text:t" inset="0,0,0,0">
                <w:txbxContent>
                  <w:p w14:paraId="306A63E7" w14:textId="6CDFD4A8" w:rsidR="00CA7EE2" w:rsidRDefault="00F505D3">
                    <w:pPr>
                      <w:pStyle w:val="Headerorfooter20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5240" w:rsidRPr="00F55240">
                      <w:rPr>
                        <w:rStyle w:val="Headerorfooter2"/>
                        <w:rFonts w:ascii="Calibri" w:eastAsia="Calibri" w:hAnsi="Calibri" w:cs="Calibri"/>
                        <w:noProof/>
                        <w:sz w:val="22"/>
                      </w:rPr>
                      <w:t>8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22B79" w14:textId="77777777" w:rsidR="004A1CC3" w:rsidRDefault="004A1CC3"/>
  </w:footnote>
  <w:footnote w:type="continuationSeparator" w:id="0">
    <w:p w14:paraId="5FD2BC43" w14:textId="77777777" w:rsidR="004A1CC3" w:rsidRDefault="004A1C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143A"/>
    <w:multiLevelType w:val="multilevel"/>
    <w:tmpl w:val="41B077A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C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F"/>
    <w:rsid w:val="0007588C"/>
    <w:rsid w:val="000F66B2"/>
    <w:rsid w:val="00115926"/>
    <w:rsid w:val="00116181"/>
    <w:rsid w:val="00121293"/>
    <w:rsid w:val="001462DB"/>
    <w:rsid w:val="001868DD"/>
    <w:rsid w:val="001A3093"/>
    <w:rsid w:val="00232F20"/>
    <w:rsid w:val="002F488E"/>
    <w:rsid w:val="003475F8"/>
    <w:rsid w:val="0038025B"/>
    <w:rsid w:val="00380F8F"/>
    <w:rsid w:val="003E0D7D"/>
    <w:rsid w:val="00446A1C"/>
    <w:rsid w:val="004A1CC3"/>
    <w:rsid w:val="004A55A3"/>
    <w:rsid w:val="00506E7F"/>
    <w:rsid w:val="00646474"/>
    <w:rsid w:val="006C1B04"/>
    <w:rsid w:val="006D0C02"/>
    <w:rsid w:val="006D60D6"/>
    <w:rsid w:val="00842064"/>
    <w:rsid w:val="0086293E"/>
    <w:rsid w:val="009053AC"/>
    <w:rsid w:val="00916FC5"/>
    <w:rsid w:val="00996328"/>
    <w:rsid w:val="00996961"/>
    <w:rsid w:val="009F4259"/>
    <w:rsid w:val="00A06C0B"/>
    <w:rsid w:val="00AA6B0D"/>
    <w:rsid w:val="00AF47EF"/>
    <w:rsid w:val="00B01AF9"/>
    <w:rsid w:val="00B02D48"/>
    <w:rsid w:val="00B65014"/>
    <w:rsid w:val="00B66393"/>
    <w:rsid w:val="00B720D5"/>
    <w:rsid w:val="00CA68F1"/>
    <w:rsid w:val="00CA7EE2"/>
    <w:rsid w:val="00D51A1F"/>
    <w:rsid w:val="00DD6B5B"/>
    <w:rsid w:val="00EF495A"/>
    <w:rsid w:val="00F505D3"/>
    <w:rsid w:val="00F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9061"/>
  <w15:docId w15:val="{38F9B9F4-EE07-4580-8087-0DA47B34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1">
    <w:name w:val="Picture caption|1_"/>
    <w:basedOn w:val="DefaultParagraphFont"/>
    <w:link w:val="Picturecaption10"/>
    <w:rPr>
      <w:rFonts w:ascii="Arial" w:eastAsia="Arial" w:hAnsi="Arial" w:cs="Arial"/>
      <w:b/>
      <w:i w:val="0"/>
      <w:smallCaps w:val="0"/>
      <w:strike w:val="0"/>
      <w:color w:val="B03045"/>
      <w:sz w:val="10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i w:val="0"/>
      <w:smallCaps w:val="0"/>
      <w:strike w:val="0"/>
      <w:sz w:val="20"/>
      <w:u w:val="none"/>
    </w:rPr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i w:val="0"/>
      <w:smallCaps w:val="0"/>
      <w:strike w:val="0"/>
      <w:color w:val="C00000"/>
      <w:sz w:val="36"/>
      <w:u w:val="none"/>
    </w:rPr>
  </w:style>
  <w:style w:type="character" w:customStyle="1" w:styleId="Heading21">
    <w:name w:val="Heading #2|1_"/>
    <w:basedOn w:val="DefaultParagraphFont"/>
    <w:link w:val="Heading210"/>
    <w:rPr>
      <w:rFonts w:ascii="Arial" w:eastAsia="Arial" w:hAnsi="Arial" w:cs="Arial"/>
      <w:b/>
      <w:i/>
      <w:smallCaps w:val="0"/>
      <w:strike w:val="0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i w:val="0"/>
      <w:smallCaps w:val="0"/>
      <w:strike w:val="0"/>
      <w:u w:val="none"/>
    </w:rPr>
  </w:style>
  <w:style w:type="paragraph" w:customStyle="1" w:styleId="Picturecaption10">
    <w:name w:val="Picture caption|1"/>
    <w:basedOn w:val="Normal"/>
    <w:link w:val="Picturecaption1"/>
    <w:pPr>
      <w:spacing w:line="266" w:lineRule="auto"/>
    </w:pPr>
    <w:rPr>
      <w:rFonts w:ascii="Arial" w:eastAsia="Arial" w:hAnsi="Arial" w:cs="Arial"/>
      <w:b/>
      <w:color w:val="B03045"/>
      <w:sz w:val="10"/>
    </w:rPr>
  </w:style>
  <w:style w:type="paragraph" w:customStyle="1" w:styleId="Headerorfooter20">
    <w:name w:val="Header or footer|2"/>
    <w:basedOn w:val="Normal"/>
    <w:link w:val="Headerorfooter2"/>
    <w:rPr>
      <w:sz w:val="20"/>
    </w:rPr>
  </w:style>
  <w:style w:type="paragraph" w:customStyle="1" w:styleId="Heading110">
    <w:name w:val="Heading #1|1"/>
    <w:basedOn w:val="Normal"/>
    <w:link w:val="Heading11"/>
    <w:pPr>
      <w:spacing w:after="140"/>
      <w:outlineLvl w:val="0"/>
    </w:pPr>
    <w:rPr>
      <w:rFonts w:ascii="Arial" w:eastAsia="Arial" w:hAnsi="Arial" w:cs="Arial"/>
      <w:b/>
      <w:color w:val="C00000"/>
      <w:sz w:val="36"/>
    </w:rPr>
  </w:style>
  <w:style w:type="paragraph" w:customStyle="1" w:styleId="Heading210">
    <w:name w:val="Heading #2|1"/>
    <w:basedOn w:val="Normal"/>
    <w:link w:val="Heading21"/>
    <w:pPr>
      <w:spacing w:after="280"/>
      <w:outlineLvl w:val="1"/>
    </w:pPr>
    <w:rPr>
      <w:rFonts w:ascii="Arial" w:eastAsia="Arial" w:hAnsi="Arial" w:cs="Arial"/>
      <w:b/>
      <w:i/>
    </w:rPr>
  </w:style>
  <w:style w:type="paragraph" w:customStyle="1" w:styleId="Bodytext10">
    <w:name w:val="Body text|1"/>
    <w:basedOn w:val="Normal"/>
    <w:link w:val="Bodytext1"/>
    <w:pPr>
      <w:spacing w:after="28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3" ma:contentTypeDescription="Create a new document." ma:contentTypeScope="" ma:versionID="b23bd72763f0de597bb1360487073a80">
  <xsd:schema xmlns:xsd="http://www.w3.org/2001/XMLSchema" xmlns:xs="http://www.w3.org/2001/XMLSchema" xmlns:p="http://schemas.microsoft.com/office/2006/metadata/properties" xmlns:ns3="60e4f8f0-4686-4fb5-a761-1192f8270dd1" xmlns:ns4="a519c9a6-63c0-402b-bba8-e6b0902b5865" targetNamespace="http://schemas.microsoft.com/office/2006/metadata/properties" ma:root="true" ma:fieldsID="febbbfd836892ea17c356cbb90a75f1a" ns3:_="" ns4:_="">
    <xsd:import namespace="60e4f8f0-4686-4fb5-a761-1192f8270dd1"/>
    <xsd:import namespace="a519c9a6-63c0-402b-bba8-e6b0902b5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5509C-7670-4FF9-B2C3-4D82AB12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f8f0-4686-4fb5-a761-1192f8270dd1"/>
    <ds:schemaRef ds:uri="a519c9a6-63c0-402b-bba8-e6b0902b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8F23C-E72B-48FB-B0BB-D3CC3FDB6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7DAE4-0B9E-4307-B1DD-1D1C221AD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Djonlagic</dc:creator>
  <cp:keywords/>
  <dc:description/>
  <cp:lastModifiedBy>Branka Petković</cp:lastModifiedBy>
  <cp:revision>4</cp:revision>
  <dcterms:created xsi:type="dcterms:W3CDTF">2022-11-04T14:35:00Z</dcterms:created>
  <dcterms:modified xsi:type="dcterms:W3CDTF">2022-11-07T10:48:00Z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