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45" w:rsidRDefault="00461145" w:rsidP="00461145">
      <w:pPr>
        <w:spacing w:after="180" w:line="240" w:lineRule="auto"/>
        <w:rPr>
          <w:rFonts w:ascii="Times New Roman" w:hAnsi="Times New Roman"/>
          <w:b/>
          <w:noProof/>
          <w:sz w:val="24"/>
          <w:szCs w:val="20"/>
          <w:lang w:val="bs-Latn-BA" w:eastAsia="en-GB"/>
        </w:rPr>
      </w:pPr>
      <w:r>
        <w:rPr>
          <w:rFonts w:ascii="Times New Roman" w:hAnsi="Times New Roman"/>
          <w:b/>
          <w:noProof/>
          <w:sz w:val="24"/>
          <w:szCs w:val="20"/>
          <w:lang w:val="bs-Latn-BA" w:eastAsia="en-GB"/>
        </w:rPr>
        <w:t xml:space="preserve">   </w:t>
      </w:r>
      <w:r>
        <w:rPr>
          <w:rFonts w:ascii="Times New Roman" w:hAnsi="Times New Roman"/>
          <w:b/>
          <w:noProof/>
          <w:sz w:val="24"/>
          <w:szCs w:val="20"/>
          <w:lang w:val="bs-Latn-BA" w:eastAsia="bs-Latn-BA"/>
        </w:rPr>
        <w:drawing>
          <wp:inline distT="0" distB="0" distL="0" distR="0">
            <wp:extent cx="165735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0"/>
          <w:lang w:val="bs-Latn-BA" w:eastAsia="en-GB"/>
        </w:rPr>
        <w:t xml:space="preserve">                                                         </w:t>
      </w:r>
      <w:r>
        <w:rPr>
          <w:rFonts w:ascii="Times New Roman" w:hAnsi="Times New Roman"/>
          <w:b/>
          <w:noProof/>
          <w:sz w:val="24"/>
          <w:szCs w:val="20"/>
          <w:lang w:val="bs-Latn-BA" w:eastAsia="bs-Latn-BA"/>
        </w:rPr>
        <w:drawing>
          <wp:inline distT="0" distB="0" distL="0" distR="0">
            <wp:extent cx="17049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31" w:rsidRPr="00E14703" w:rsidRDefault="00670531" w:rsidP="00A52312">
      <w:pPr>
        <w:pStyle w:val="Standard"/>
        <w:jc w:val="both"/>
        <w:rPr>
          <w:rFonts w:cs="Times New Roman"/>
          <w:b/>
          <w:noProof/>
          <w:lang w:val="sr-Cyrl-RS"/>
        </w:rPr>
      </w:pPr>
    </w:p>
    <w:p w:rsidR="00461145" w:rsidRPr="00461145" w:rsidRDefault="00461145" w:rsidP="00D5150F">
      <w:pPr>
        <w:spacing w:after="180" w:line="240" w:lineRule="auto"/>
        <w:jc w:val="center"/>
        <w:rPr>
          <w:rFonts w:ascii="Times New Roman" w:hAnsi="Times New Roman"/>
          <w:b/>
          <w:noProof/>
          <w:sz w:val="24"/>
          <w:szCs w:val="20"/>
          <w:lang w:val="bs-Latn-BA" w:eastAsia="en-GB"/>
        </w:rPr>
      </w:pPr>
    </w:p>
    <w:p w:rsidR="00D5150F" w:rsidRPr="00E14703" w:rsidRDefault="002968B2" w:rsidP="00D5150F">
      <w:pPr>
        <w:spacing w:after="180" w:line="240" w:lineRule="auto"/>
        <w:jc w:val="center"/>
        <w:rPr>
          <w:rFonts w:ascii="Times New Roman" w:hAnsi="Times New Roman"/>
          <w:b/>
          <w:noProof/>
          <w:sz w:val="24"/>
          <w:szCs w:val="20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СПОРАЗУМ</w:t>
      </w:r>
      <w:r w:rsidR="00D5150F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br/>
      </w:r>
      <w:r w:rsidR="00D5150F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br/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између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 w:rsidR="003F7EBF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Босне</w:t>
      </w:r>
      <w:r w:rsidR="003F7EBF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 w:rsidR="003F7EBF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и</w:t>
      </w:r>
      <w:r w:rsidR="003F7EBF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 w:rsidR="003F7EBF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Херцеговине и</w:t>
      </w:r>
      <w:r w:rsidR="003F7EBF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Европске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уније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</w:p>
    <w:p w:rsidR="00303A6E" w:rsidRPr="00E14703" w:rsidRDefault="002968B2" w:rsidP="00D5150F">
      <w:pPr>
        <w:spacing w:after="180" w:line="240" w:lineRule="auto"/>
        <w:jc w:val="center"/>
        <w:rPr>
          <w:rFonts w:ascii="Times New Roman" w:hAnsi="Times New Roman"/>
          <w:b/>
          <w:noProof/>
          <w:sz w:val="24"/>
          <w:szCs w:val="20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о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учешћу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Босне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и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Херцеговине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у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„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Креативној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Европи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“,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програму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Европске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уније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за</w:t>
      </w:r>
      <w:r w:rsidR="00303A6E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културни</w:t>
      </w:r>
      <w:r w:rsidR="009972C4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и</w:t>
      </w:r>
      <w:r w:rsidR="009972C4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креативни</w:t>
      </w:r>
      <w:r w:rsidR="009972C4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сектор</w:t>
      </w:r>
    </w:p>
    <w:p w:rsidR="007B6D02" w:rsidRPr="00E14703" w:rsidRDefault="007B6D02" w:rsidP="00D5150F">
      <w:pPr>
        <w:spacing w:after="180" w:line="240" w:lineRule="auto"/>
        <w:jc w:val="center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p w:rsidR="009972C4" w:rsidRPr="00E14703" w:rsidRDefault="002968B2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Европска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комисија</w:t>
      </w:r>
      <w:r w:rsidR="009972C4" w:rsidRPr="00E14703">
        <w:rPr>
          <w:rFonts w:cs="Times New Roman"/>
          <w:noProof/>
          <w:lang w:val="sr-Cyrl-RS"/>
        </w:rPr>
        <w:t xml:space="preserve"> (</w:t>
      </w:r>
      <w:r>
        <w:rPr>
          <w:rFonts w:cs="Times New Roman"/>
          <w:noProof/>
          <w:lang w:val="sr-Cyrl-RS"/>
        </w:rPr>
        <w:t>у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даљем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тексту</w:t>
      </w:r>
      <w:r w:rsidR="009972C4" w:rsidRPr="00E14703">
        <w:rPr>
          <w:rFonts w:cs="Times New Roman"/>
          <w:noProof/>
          <w:lang w:val="sr-Cyrl-RS"/>
        </w:rPr>
        <w:t>: „</w:t>
      </w:r>
      <w:r>
        <w:rPr>
          <w:rFonts w:cs="Times New Roman"/>
          <w:noProof/>
          <w:lang w:val="sr-Cyrl-RS"/>
        </w:rPr>
        <w:t>Комисија</w:t>
      </w:r>
      <w:r w:rsidR="009972C4" w:rsidRPr="00E14703">
        <w:rPr>
          <w:rFonts w:cs="Times New Roman"/>
          <w:noProof/>
          <w:lang w:val="sr-Cyrl-RS"/>
        </w:rPr>
        <w:t xml:space="preserve">“), </w:t>
      </w:r>
      <w:r>
        <w:rPr>
          <w:rFonts w:cs="Times New Roman"/>
          <w:noProof/>
          <w:lang w:val="sr-Cyrl-RS"/>
        </w:rPr>
        <w:t>у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име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Европске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уније</w:t>
      </w:r>
      <w:r w:rsidR="009972C4" w:rsidRPr="00E14703">
        <w:rPr>
          <w:rFonts w:cs="Times New Roman"/>
          <w:noProof/>
          <w:lang w:val="sr-Cyrl-RS"/>
        </w:rPr>
        <w:t>,</w:t>
      </w:r>
    </w:p>
    <w:p w:rsidR="009972C4" w:rsidRPr="00E14703" w:rsidRDefault="002968B2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с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једне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стране</w:t>
      </w:r>
      <w:r w:rsidR="009972C4" w:rsidRPr="00E14703">
        <w:rPr>
          <w:rFonts w:cs="Times New Roman"/>
          <w:noProof/>
          <w:lang w:val="sr-Cyrl-RS"/>
        </w:rPr>
        <w:t>,</w:t>
      </w:r>
    </w:p>
    <w:p w:rsidR="009972C4" w:rsidRPr="00E14703" w:rsidRDefault="002968B2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и</w:t>
      </w:r>
    </w:p>
    <w:p w:rsidR="009972C4" w:rsidRPr="00E14703" w:rsidRDefault="002968B2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bs-Latn-BA"/>
        </w:rPr>
        <w:t>Савјета</w:t>
      </w:r>
      <w:r w:rsidR="00071A20">
        <w:rPr>
          <w:rFonts w:cs="Times New Roman"/>
          <w:noProof/>
          <w:lang w:val="bs-Latn-BA"/>
        </w:rPr>
        <w:t xml:space="preserve"> </w:t>
      </w:r>
      <w:r>
        <w:rPr>
          <w:rFonts w:cs="Times New Roman"/>
          <w:noProof/>
          <w:lang w:val="bs-Latn-BA"/>
        </w:rPr>
        <w:t>министара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Босне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Херцеговине</w:t>
      </w:r>
      <w:r w:rsidR="009972C4" w:rsidRPr="00E14703">
        <w:rPr>
          <w:rFonts w:cs="Times New Roman"/>
          <w:noProof/>
          <w:lang w:val="sr-Cyrl-RS"/>
        </w:rPr>
        <w:t xml:space="preserve"> (</w:t>
      </w:r>
      <w:r>
        <w:rPr>
          <w:rFonts w:cs="Times New Roman"/>
          <w:noProof/>
          <w:lang w:val="sr-Cyrl-RS"/>
        </w:rPr>
        <w:t>у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даљем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тексту</w:t>
      </w:r>
      <w:r w:rsidR="009972C4" w:rsidRPr="00E14703">
        <w:rPr>
          <w:rFonts w:cs="Times New Roman"/>
          <w:noProof/>
          <w:lang w:val="sr-Cyrl-RS"/>
        </w:rPr>
        <w:t>: „</w:t>
      </w:r>
      <w:r>
        <w:rPr>
          <w:rFonts w:cs="Times New Roman"/>
          <w:noProof/>
          <w:lang w:val="sr-Cyrl-RS"/>
        </w:rPr>
        <w:t>Босна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Херцеговина</w:t>
      </w:r>
      <w:r w:rsidR="009972C4" w:rsidRPr="00E14703">
        <w:rPr>
          <w:rFonts w:cs="Times New Roman"/>
          <w:noProof/>
          <w:lang w:val="sr-Cyrl-RS"/>
        </w:rPr>
        <w:t>“),</w:t>
      </w:r>
    </w:p>
    <w:p w:rsidR="009972C4" w:rsidRPr="00E14703" w:rsidRDefault="002968B2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с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друге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стране</w:t>
      </w:r>
      <w:r w:rsidR="009972C4" w:rsidRPr="00E14703">
        <w:rPr>
          <w:rFonts w:cs="Times New Roman"/>
          <w:noProof/>
          <w:lang w:val="sr-Cyrl-RS"/>
        </w:rPr>
        <w:t>,</w:t>
      </w:r>
    </w:p>
    <w:p w:rsidR="009972C4" w:rsidRPr="00E14703" w:rsidRDefault="002968B2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у</w:t>
      </w:r>
      <w:r w:rsidR="009972C4" w:rsidRPr="00E14703">
        <w:rPr>
          <w:rFonts w:cs="Times New Roman"/>
          <w:noProof/>
          <w:lang w:val="sr-Cyrl-RS"/>
        </w:rPr>
        <w:t xml:space="preserve"> </w:t>
      </w:r>
      <w:r w:rsidR="00070B32">
        <w:rPr>
          <w:rFonts w:cs="Times New Roman"/>
          <w:noProof/>
          <w:lang w:val="sr-Cyrl-RS"/>
        </w:rPr>
        <w:t>даљ</w:t>
      </w:r>
      <w:r>
        <w:rPr>
          <w:rFonts w:cs="Times New Roman"/>
          <w:noProof/>
          <w:lang w:val="sr-Cyrl-RS"/>
        </w:rPr>
        <w:t>ем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тексту</w:t>
      </w:r>
      <w:r w:rsidR="009972C4" w:rsidRPr="00E14703">
        <w:rPr>
          <w:rFonts w:cs="Times New Roman"/>
          <w:noProof/>
          <w:lang w:val="sr-Cyrl-RS"/>
        </w:rPr>
        <w:t>: „</w:t>
      </w:r>
      <w:r>
        <w:rPr>
          <w:rFonts w:cs="Times New Roman"/>
          <w:noProof/>
          <w:lang w:val="sr-Latn-RS"/>
        </w:rPr>
        <w:t>Споразумне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стране</w:t>
      </w:r>
      <w:r w:rsidR="009972C4" w:rsidRPr="00E14703">
        <w:rPr>
          <w:rFonts w:cs="Times New Roman"/>
          <w:noProof/>
          <w:lang w:val="sr-Cyrl-RS"/>
        </w:rPr>
        <w:t>“</w:t>
      </w:r>
    </w:p>
    <w:p w:rsidR="008F2126" w:rsidRPr="00E14703" w:rsidRDefault="002968B2" w:rsidP="00795377">
      <w:pPr>
        <w:pStyle w:val="Standard"/>
        <w:spacing w:after="200" w:line="259" w:lineRule="auto"/>
        <w:jc w:val="both"/>
        <w:rPr>
          <w:noProof/>
          <w:lang w:val="sr-Cyrl-RS"/>
        </w:rPr>
      </w:pPr>
      <w:r>
        <w:rPr>
          <w:rFonts w:cs="Times New Roman"/>
          <w:noProof/>
          <w:lang w:val="sr-Cyrl-RS"/>
        </w:rPr>
        <w:t>БУДУЋИ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ДА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је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Споразум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стабилизацији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придруживању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између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Европских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заједница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њихових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држава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чланица</w:t>
      </w:r>
      <w:r w:rsidR="009972C4" w:rsidRPr="00E14703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с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једне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стране</w:t>
      </w:r>
      <w:r w:rsidR="009972C4" w:rsidRPr="00E14703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Босне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Херцеговине</w:t>
      </w:r>
      <w:r w:rsidR="009972C4" w:rsidRPr="00E14703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с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друге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стране</w:t>
      </w:r>
      <w:r w:rsidR="009972C4" w:rsidRPr="00E14703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одобрен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Одлуком</w:t>
      </w:r>
      <w:r w:rsidR="009972C4" w:rsidRPr="00E14703">
        <w:rPr>
          <w:rFonts w:cs="Times New Roman"/>
          <w:noProof/>
          <w:lang w:val="sr-Cyrl-RS"/>
        </w:rPr>
        <w:t xml:space="preserve"> 2015/998/</w:t>
      </w:r>
      <w:r>
        <w:rPr>
          <w:rFonts w:cs="Times New Roman"/>
          <w:noProof/>
          <w:lang w:val="sr-Cyrl-RS"/>
        </w:rPr>
        <w:t>ЕУ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Савјета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9972C4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Комисије</w:t>
      </w:r>
      <w:r w:rsidR="009972C4" w:rsidRPr="00E14703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Евратом</w:t>
      </w:r>
      <w:r w:rsidR="000B7C16" w:rsidRPr="00E14703">
        <w:rPr>
          <w:rStyle w:val="FootnoteReference"/>
          <w:noProof/>
          <w:lang w:val="sr-Cyrl-RS"/>
        </w:rPr>
        <w:footnoteReference w:id="1"/>
      </w:r>
      <w:r w:rsidR="000B7C16" w:rsidRPr="00E14703">
        <w:rPr>
          <w:noProof/>
          <w:lang w:val="sr-Cyrl-RS"/>
        </w:rPr>
        <w:t xml:space="preserve">. </w:t>
      </w:r>
      <w:r>
        <w:rPr>
          <w:noProof/>
          <w:lang w:val="sr-Cyrl-RS"/>
        </w:rPr>
        <w:t>Чланом</w:t>
      </w:r>
      <w:r w:rsidR="009972C4" w:rsidRPr="00E14703">
        <w:rPr>
          <w:noProof/>
          <w:lang w:val="sr-Cyrl-RS"/>
        </w:rPr>
        <w:t xml:space="preserve"> 128</w:t>
      </w:r>
      <w:r w:rsidR="00E27B4F" w:rsidRPr="00E14703">
        <w:rPr>
          <w:noProof/>
          <w:lang w:val="sr-Cyrl-RS"/>
        </w:rPr>
        <w:t>.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утврђено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је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да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ће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Оквирни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споразум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између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Европске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заједнице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Босне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Херцеговине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општим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принципима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учешћа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Босне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Херцеговине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програмима</w:t>
      </w:r>
      <w:r w:rsidR="009972C4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Заједнице</w:t>
      </w:r>
      <w:r w:rsidR="008F2126" w:rsidRPr="00E14703">
        <w:rPr>
          <w:noProof/>
          <w:lang w:val="sr-Cyrl-RS"/>
        </w:rPr>
        <w:t xml:space="preserve">, </w:t>
      </w:r>
      <w:r>
        <w:rPr>
          <w:noProof/>
          <w:lang w:val="sr-Cyrl-RS"/>
        </w:rPr>
        <w:t>потписан</w:t>
      </w:r>
      <w:r w:rsidR="008F2126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дана</w:t>
      </w:r>
      <w:r w:rsidR="008F2126" w:rsidRPr="00E14703">
        <w:rPr>
          <w:noProof/>
          <w:lang w:val="sr-Cyrl-RS"/>
        </w:rPr>
        <w:t xml:space="preserve"> 02.06.2005. </w:t>
      </w:r>
      <w:r>
        <w:rPr>
          <w:noProof/>
          <w:lang w:val="sr-Cyrl-RS"/>
        </w:rPr>
        <w:t>године</w:t>
      </w:r>
      <w:r w:rsidR="000B7C16" w:rsidRPr="00E14703">
        <w:rPr>
          <w:rStyle w:val="FootnoteReference"/>
          <w:noProof/>
          <w:lang w:val="sr-Cyrl-RS"/>
        </w:rPr>
        <w:footnoteReference w:id="2"/>
      </w:r>
      <w:r w:rsidR="000B7C16" w:rsidRPr="00E14703">
        <w:rPr>
          <w:noProof/>
          <w:lang w:val="sr-Cyrl-RS"/>
        </w:rPr>
        <w:t xml:space="preserve">, </w:t>
      </w:r>
      <w:r>
        <w:rPr>
          <w:noProof/>
          <w:lang w:val="sr-Cyrl-RS"/>
        </w:rPr>
        <w:t>чинити</w:t>
      </w:r>
      <w:r w:rsidR="008F2126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саставни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дио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тог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споразума</w:t>
      </w:r>
      <w:r w:rsidR="00E27B4F" w:rsidRPr="00E14703">
        <w:rPr>
          <w:noProof/>
          <w:lang w:val="sr-Cyrl-RS"/>
        </w:rPr>
        <w:t xml:space="preserve">, </w:t>
      </w:r>
      <w:r>
        <w:rPr>
          <w:noProof/>
          <w:lang w:val="sr-Cyrl-RS"/>
        </w:rPr>
        <w:t>а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истом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члану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утврђени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су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општи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принципи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учешће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Босне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Херцеговине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програмима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Заједнице</w:t>
      </w:r>
      <w:r w:rsidR="00E27B4F" w:rsidRPr="00E14703">
        <w:rPr>
          <w:noProof/>
          <w:lang w:val="sr-Cyrl-RS"/>
        </w:rPr>
        <w:t xml:space="preserve">. </w:t>
      </w:r>
      <w:r>
        <w:rPr>
          <w:noProof/>
          <w:lang w:val="sr-Cyrl-RS"/>
        </w:rPr>
        <w:t>Овај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Latn-RS"/>
        </w:rPr>
        <w:t>м</w:t>
      </w:r>
      <w:r>
        <w:rPr>
          <w:noProof/>
          <w:lang w:val="sr-Cyrl-RS"/>
        </w:rPr>
        <w:t>еђународни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споразум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представља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има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исте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правне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посљедице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као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Меморандум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разумијевању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наведен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27B4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члану</w:t>
      </w:r>
      <w:r w:rsidR="00E27B4F" w:rsidRPr="00E14703">
        <w:rPr>
          <w:noProof/>
          <w:lang w:val="sr-Cyrl-RS"/>
        </w:rPr>
        <w:t xml:space="preserve"> 5. </w:t>
      </w:r>
      <w:r>
        <w:rPr>
          <w:noProof/>
          <w:lang w:val="sr-Cyrl-RS"/>
        </w:rPr>
        <w:t>Оквирног</w:t>
      </w:r>
      <w:r w:rsidR="00034480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споразума</w:t>
      </w:r>
      <w:r w:rsidR="00034480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</w:t>
      </w:r>
      <w:r w:rsidR="00034480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условима</w:t>
      </w:r>
      <w:r w:rsidR="00D30DD9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учешћа</w:t>
      </w:r>
      <w:r w:rsidR="00D30DD9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D30DD9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програмима</w:t>
      </w:r>
      <w:r w:rsidR="00D30DD9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Заједнице</w:t>
      </w:r>
      <w:r w:rsidR="00D30DD9" w:rsidRPr="00E14703">
        <w:rPr>
          <w:noProof/>
          <w:lang w:val="sr-Cyrl-RS"/>
        </w:rPr>
        <w:t>;</w:t>
      </w:r>
    </w:p>
    <w:p w:rsidR="007B6D02" w:rsidRPr="00E14703" w:rsidRDefault="002968B2" w:rsidP="00795377">
      <w:pPr>
        <w:suppressAutoHyphens/>
        <w:spacing w:line="259" w:lineRule="auto"/>
        <w:jc w:val="both"/>
        <w:rPr>
          <w:rFonts w:ascii="Times New Roman" w:eastAsia="Andale Sans UI" w:hAnsi="Times New Roman"/>
          <w:noProof/>
          <w:color w:val="000000"/>
          <w:kern w:val="3"/>
          <w:sz w:val="24"/>
          <w:szCs w:val="24"/>
          <w:lang w:val="sr-Cyrl-RS" w:bidi="en-US"/>
        </w:rPr>
      </w:pPr>
      <w:r>
        <w:rPr>
          <w:rFonts w:ascii="Times New Roman" w:hAnsi="Times New Roman"/>
          <w:noProof/>
          <w:sz w:val="24"/>
          <w:lang w:val="sr-Cyrl-RS"/>
        </w:rPr>
        <w:t>БУДУЋИ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ДА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је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Креативна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Европа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lang w:val="sr-Cyrl-RS"/>
        </w:rPr>
        <w:t>програм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Уније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за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подршку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културној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разноликости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и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подстицање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конкурентности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културног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и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креативног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сектора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lang w:val="sr-Cyrl-RS"/>
        </w:rPr>
        <w:t>установљен</w:t>
      </w:r>
      <w:r>
        <w:rPr>
          <w:rFonts w:ascii="Times New Roman" w:hAnsi="Times New Roman"/>
          <w:noProof/>
          <w:sz w:val="24"/>
          <w:lang w:val="sr-Latn-RS"/>
        </w:rPr>
        <w:t>а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Уредбом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(</w:t>
      </w:r>
      <w:r>
        <w:rPr>
          <w:rFonts w:ascii="Times New Roman" w:hAnsi="Times New Roman"/>
          <w:noProof/>
          <w:sz w:val="24"/>
          <w:lang w:val="sr-Cyrl-RS"/>
        </w:rPr>
        <w:t>ЕУ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>) 2021/8</w:t>
      </w:r>
      <w:r w:rsidR="009E1F2F">
        <w:rPr>
          <w:rFonts w:ascii="Times New Roman" w:hAnsi="Times New Roman"/>
          <w:noProof/>
          <w:sz w:val="24"/>
          <w:lang w:val="sr-Latn-RS"/>
        </w:rPr>
        <w:t>1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8 </w:t>
      </w:r>
      <w:r>
        <w:rPr>
          <w:rFonts w:ascii="Times New Roman" w:hAnsi="Times New Roman"/>
          <w:noProof/>
          <w:sz w:val="24"/>
          <w:lang w:val="sr-Cyrl-RS"/>
        </w:rPr>
        <w:t>Европског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парламента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и</w:t>
      </w:r>
      <w:r w:rsidR="00034480" w:rsidRPr="00E14703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Савјета</w:t>
      </w:r>
      <w:r w:rsidR="00422B04" w:rsidRPr="00E14703">
        <w:rPr>
          <w:rStyle w:val="FootnoteReference"/>
          <w:rFonts w:ascii="Times New Roman" w:hAnsi="Times New Roman"/>
          <w:noProof/>
          <w:sz w:val="24"/>
          <w:szCs w:val="24"/>
          <w:lang w:val="sr-Cyrl-RS" w:eastAsia="en-GB"/>
        </w:rPr>
        <w:footnoteReference w:id="3"/>
      </w:r>
      <w:r w:rsidR="00156E9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 w:rsidR="00156E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(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даљем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тексту:</w:t>
      </w:r>
      <w:r w:rsidR="001031E7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156E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“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Уредба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успостављању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програма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Креативна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Европа</w:t>
      </w:r>
      <w:r w:rsidR="00156E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”)</w:t>
      </w:r>
      <w:r w:rsidR="003B6D41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;</w:t>
      </w:r>
      <w:r w:rsidR="00BA4D43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</w:p>
    <w:p w:rsidR="00034480" w:rsidRPr="00E14703" w:rsidRDefault="002968B2" w:rsidP="00795377">
      <w:pPr>
        <w:spacing w:line="259" w:lineRule="auto"/>
        <w:jc w:val="both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>
        <w:rPr>
          <w:rFonts w:ascii="Times New Roman" w:hAnsi="Times New Roman"/>
          <w:noProof/>
          <w:sz w:val="24"/>
          <w:szCs w:val="24"/>
          <w:lang w:val="sr-Cyrl-RS" w:eastAsia="en-GB"/>
        </w:rPr>
        <w:lastRenderedPageBreak/>
        <w:t>БУДУЋИ</w:t>
      </w:r>
      <w:r w:rsidR="00034480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ДА</w:t>
      </w:r>
      <w:r w:rsidR="00034480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се</w:t>
      </w:r>
      <w:r w:rsidR="00034480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према</w:t>
      </w:r>
      <w:r w:rsidR="00034480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одредбама</w:t>
      </w:r>
      <w:r w:rsidR="00034480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члана</w:t>
      </w:r>
      <w:r w:rsidR="00034480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9 (2)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Уредбе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успостављању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програма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Креативна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Европа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који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се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односи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придруживање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трећих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земаља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конкретни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услови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придруживања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утврђују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међународним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споразумом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између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Уније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Придружене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државе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;</w:t>
      </w:r>
    </w:p>
    <w:p w:rsidR="00034480" w:rsidRPr="00E14703" w:rsidRDefault="002968B2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УЗИМАЈУЋИ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ОБЗИР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чињеницу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циљеви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општи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принципи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програма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Уније</w:t>
      </w:r>
      <w:r w:rsidR="00034480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под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називом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Креативна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Европа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изузетно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значајни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културног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демократског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еколошког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друштвеног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економског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становишта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нарочито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релевантни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наша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друштва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културне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секторе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који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суочавају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актуелним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изазовима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повезаним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глобализацијом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климатским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промјенама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дигитализацијом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;</w:t>
      </w:r>
    </w:p>
    <w:p w:rsidR="00034480" w:rsidRPr="00E14703" w:rsidRDefault="002968B2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УЗИМАЈУЋИ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ОБЗИР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чињеницу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ове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циљеве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политике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који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утврђени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1031E7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УНЕСК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-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вој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Конвенцији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заштити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унапређењу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разноликости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културних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израза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2005.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године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остварује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која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суочава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сличним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изазовима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дијели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исте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принципе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као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што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демократија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владавина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права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поштовање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људских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права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укључујући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равноправност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међу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свим</w:t>
      </w:r>
      <w:r w:rsidR="009E1F2F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људима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родну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равнотежу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слободу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изражавања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умјетничку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слободу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;</w:t>
      </w:r>
    </w:p>
    <w:p w:rsidR="006266B1" w:rsidRPr="00E14703" w:rsidRDefault="002968B2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УЗИМАЈУЋИ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ОБЗИР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заједничке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циљеве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вриједности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снажне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везе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Споразумних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страна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области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културе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аудиовизуелних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других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медија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успостављене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прошлости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путем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учешћа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програму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Креативна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Европа 2014-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2020,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заједничку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тежњу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Споразумних</w:t>
      </w:r>
      <w:r w:rsidR="003B6232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страна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даље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развијају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јачају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стимулишу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шире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своје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односе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сарадњу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наведеним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областима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; </w:t>
      </w:r>
    </w:p>
    <w:p w:rsidR="00D5150F" w:rsidRPr="00E14703" w:rsidRDefault="002968B2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УЗИМАЈУЋИ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ОБЗИР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услове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утврђене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члану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9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(2)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Уредбе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успостављању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програма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Креативна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Европа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државе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оквиру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Европске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политике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сусједства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такође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могу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искористе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изузеће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учествују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међусекторском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потпрограму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неким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од</w:t>
      </w:r>
      <w:r w:rsidR="009E1F2F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активности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оквиру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потпрограма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МЕДИЈИ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.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оцјени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примјерености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таквог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изузећа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прије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свега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узима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обзир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околности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као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што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конкретно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стање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аудиовизуелног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тржишта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датој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држави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ниво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интеграције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европску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аудиовизуелну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политику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.</w:t>
      </w:r>
      <w:r w:rsidR="00BF349D" w:rsidRPr="00E14703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 w:eastAsia="en-GB"/>
        </w:rPr>
        <w:footnoteReference w:id="4"/>
      </w:r>
    </w:p>
    <w:p w:rsidR="00D5150F" w:rsidRPr="00E14703" w:rsidRDefault="00D5150F" w:rsidP="00D5150F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p w:rsidR="00D5150F" w:rsidRPr="00E14703" w:rsidRDefault="002968B2" w:rsidP="00D5150F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noProof/>
          <w:sz w:val="24"/>
          <w:szCs w:val="24"/>
          <w:lang w:val="sr-Cyrl-RS" w:eastAsia="en-GB"/>
        </w:rPr>
        <w:t>СПОРАЗУМЈЕЛЕ</w:t>
      </w:r>
      <w:r w:rsidR="00075C9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СУ</w:t>
      </w:r>
      <w:r w:rsidR="00075C9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СЕ</w:t>
      </w:r>
      <w:r w:rsidR="00075C9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КАКО</w:t>
      </w:r>
      <w:r w:rsidR="00075C9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СЛИЈЕДИ</w:t>
      </w:r>
      <w:r w:rsidR="00D5150F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:</w:t>
      </w:r>
    </w:p>
    <w:p w:rsidR="00D5150F" w:rsidRPr="00E14703" w:rsidRDefault="00D5150F" w:rsidP="00D5150F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p w:rsidR="00D5150F" w:rsidRPr="00E14703" w:rsidRDefault="002968B2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Члан</w:t>
      </w:r>
      <w:r w:rsidR="00075C98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1</w:t>
      </w:r>
      <w:r w:rsidR="00075C98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.</w:t>
      </w:r>
    </w:p>
    <w:p w:rsidR="00D5150F" w:rsidRPr="00E14703" w:rsidRDefault="002968B2" w:rsidP="00D5150F">
      <w:pPr>
        <w:spacing w:before="120" w:after="24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Опсег</w:t>
      </w:r>
      <w:r w:rsidR="00075C98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придруживања</w:t>
      </w:r>
    </w:p>
    <w:p w:rsidR="00075C98" w:rsidRPr="00E14703" w:rsidRDefault="002968B2" w:rsidP="00795377">
      <w:pPr>
        <w:widowControl w:val="0"/>
        <w:numPr>
          <w:ilvl w:val="0"/>
          <w:numId w:val="1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ће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учествовати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као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придружена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држава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„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Креативној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Европи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“,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програму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Latn-RS" w:eastAsia="en-GB"/>
        </w:rPr>
        <w:t>У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није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за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културни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и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креативни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сектор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(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у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даљем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тексту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>: „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Програм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“),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у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складу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с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Уредбом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ЕУ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2021/818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Европског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парламента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и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Савјета</w:t>
      </w:r>
      <w:r w:rsidR="00075C98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>.</w:t>
      </w:r>
    </w:p>
    <w:p w:rsidR="00D5150F" w:rsidRPr="00E14703" w:rsidRDefault="00D5150F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</w:p>
    <w:p w:rsidR="00C44AFB" w:rsidRPr="00E14703" w:rsidRDefault="002968B2" w:rsidP="00795377">
      <w:pPr>
        <w:widowControl w:val="0"/>
        <w:numPr>
          <w:ilvl w:val="0"/>
          <w:numId w:val="1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ће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учествовати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као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придружена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држава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сљедећим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активностима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оквиру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Програма</w:t>
      </w:r>
      <w:r w:rsidR="00C44AFB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:</w:t>
      </w:r>
    </w:p>
    <w:p w:rsidR="00C44AFB" w:rsidRPr="00E14703" w:rsidRDefault="00C44AFB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</w:p>
    <w:p w:rsidR="00C0273D" w:rsidRPr="00E14703" w:rsidRDefault="00C44AFB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(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)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ab/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Све</w:t>
      </w:r>
      <w:r w:rsidR="00C0273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активности</w:t>
      </w:r>
      <w:r w:rsidR="00C0273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C0273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оквиру</w:t>
      </w:r>
      <w:r w:rsidR="00C0273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потпрограма</w:t>
      </w:r>
      <w:r w:rsidR="00C0273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Култура</w:t>
      </w:r>
      <w:r w:rsidR="00C0273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;</w:t>
      </w:r>
    </w:p>
    <w:p w:rsidR="00C0273D" w:rsidRPr="00E14703" w:rsidRDefault="00C0273D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lastRenderedPageBreak/>
        <w:t>(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)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Све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активности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оквиру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Међусекторског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потпрограма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оквиру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потпрограма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МЕДИЈИ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до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31.12.2022.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године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.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Након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наведеног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датума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 w:rsidR="001031E7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даљ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учешће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Међусекторском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потпрограму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потпрограму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МЕДИЈИ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зависиће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од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писане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сагласности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Уније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којом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потврђује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према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елементима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поднесеним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Унији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испуњава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услове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утврђене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Директиви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C44AFB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2010/13/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ЕУ</w:t>
      </w:r>
      <w:r w:rsidR="00C44AFB" w:rsidRPr="00E14703">
        <w:rPr>
          <w:rStyle w:val="FootnoteReference"/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footnoteReference w:id="5"/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складу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наведеним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64797A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ч</w:t>
      </w:r>
      <w:r w:rsidR="002968B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лану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9(2)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Уредбе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успостављању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Креативна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Европа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Босна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Херцеговина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ће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4797A">
        <w:rPr>
          <w:rFonts w:ascii="Times New Roman" w:hAnsi="Times New Roman"/>
          <w:noProof/>
          <w:sz w:val="24"/>
          <w:szCs w:val="24"/>
          <w:lang w:val="sr-Cyrl-RS"/>
        </w:rPr>
        <w:t>обезбиједити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да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се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ти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услови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континуирано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испуњавају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током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цјелокупног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периода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трајања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4D392A" w:rsidRPr="00E14703" w:rsidRDefault="004D392A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</w:p>
    <w:p w:rsidR="00D5150F" w:rsidRPr="00E14703" w:rsidRDefault="002968B2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Члан</w:t>
      </w:r>
      <w:r w:rsidR="00C0273D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2.</w:t>
      </w:r>
    </w:p>
    <w:p w:rsidR="00EA610F" w:rsidRPr="00E14703" w:rsidRDefault="002968B2" w:rsidP="00C0273D">
      <w:pPr>
        <w:tabs>
          <w:tab w:val="left" w:pos="-284"/>
        </w:tabs>
        <w:spacing w:before="120" w:after="120" w:line="240" w:lineRule="auto"/>
        <w:jc w:val="center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Услови</w:t>
      </w:r>
      <w:r w:rsidR="00EA61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учешћа</w:t>
      </w:r>
      <w:r w:rsidR="00EA61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у</w:t>
      </w:r>
      <w:r w:rsidR="00EA61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програму</w:t>
      </w:r>
      <w:r w:rsidR="00EA61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Креативна</w:t>
      </w:r>
      <w:r w:rsidR="00EA61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Европа</w:t>
      </w:r>
    </w:p>
    <w:p w:rsidR="00D5150F" w:rsidRPr="00E14703" w:rsidRDefault="00D5150F" w:rsidP="00D515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val="sr-Cyrl-RS" w:bidi="en-US"/>
        </w:rPr>
      </w:pPr>
    </w:p>
    <w:p w:rsidR="00EA610F" w:rsidRPr="00E14703" w:rsidRDefault="002968B2" w:rsidP="00795377">
      <w:pPr>
        <w:pStyle w:val="Standard"/>
        <w:numPr>
          <w:ilvl w:val="0"/>
          <w:numId w:val="30"/>
        </w:numPr>
        <w:spacing w:before="120" w:after="120" w:line="259" w:lineRule="auto"/>
        <w:ind w:left="432"/>
        <w:jc w:val="both"/>
        <w:rPr>
          <w:rFonts w:cs="Times New Roman"/>
          <w:noProof/>
          <w:lang w:val="sr-Cyrl-RS"/>
        </w:rPr>
      </w:pPr>
      <w:r>
        <w:rPr>
          <w:noProof/>
          <w:lang w:val="sr-Cyrl-RS"/>
        </w:rPr>
        <w:t>Босна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Херцеговина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ће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учествовати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Програму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као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придружена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држава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складу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условима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утврђеним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Оквирним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споразумом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којим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прописује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учешће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Босне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Херцеговине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свим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програмима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Уније</w:t>
      </w:r>
      <w:r w:rsidR="00EA610F" w:rsidRPr="00E14703">
        <w:rPr>
          <w:noProof/>
          <w:lang w:val="sr-Cyrl-RS"/>
        </w:rPr>
        <w:t xml:space="preserve">, </w:t>
      </w:r>
      <w:r>
        <w:rPr>
          <w:noProof/>
          <w:lang w:val="sr-Cyrl-RS"/>
        </w:rPr>
        <w:t>те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складу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условима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утврђеним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овим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споразумом</w:t>
      </w:r>
      <w:r w:rsidR="00EA610F" w:rsidRPr="00E14703">
        <w:rPr>
          <w:noProof/>
          <w:lang w:val="sr-Cyrl-RS"/>
        </w:rPr>
        <w:t xml:space="preserve">, </w:t>
      </w:r>
      <w:r>
        <w:rPr>
          <w:noProof/>
          <w:lang w:val="sr-Cyrl-RS"/>
        </w:rPr>
        <w:t>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правном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акту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из</w:t>
      </w:r>
      <w:r w:rsidR="00EA610F" w:rsidRPr="00E14703">
        <w:rPr>
          <w:noProof/>
          <w:lang w:val="sr-Cyrl-RS"/>
        </w:rPr>
        <w:t xml:space="preserve"> </w:t>
      </w:r>
      <w:r w:rsidR="0064797A">
        <w:rPr>
          <w:noProof/>
          <w:lang w:val="sr-Cyrl-RS"/>
        </w:rPr>
        <w:t>ч</w:t>
      </w:r>
      <w:r>
        <w:rPr>
          <w:noProof/>
          <w:lang w:val="sr-Cyrl-RS"/>
        </w:rPr>
        <w:t>лана</w:t>
      </w:r>
      <w:r w:rsidR="00EA610F" w:rsidRPr="00E14703">
        <w:rPr>
          <w:noProof/>
          <w:lang w:val="sr-Cyrl-RS"/>
        </w:rPr>
        <w:t xml:space="preserve"> 1. </w:t>
      </w:r>
      <w:r>
        <w:rPr>
          <w:noProof/>
          <w:lang w:val="sr-Cyrl-RS"/>
        </w:rPr>
        <w:t>овог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споразума</w:t>
      </w:r>
      <w:r w:rsidR="00EA610F" w:rsidRPr="00E14703">
        <w:rPr>
          <w:noProof/>
          <w:lang w:val="sr-Cyrl-RS"/>
        </w:rPr>
        <w:t xml:space="preserve">, </w:t>
      </w:r>
      <w:r>
        <w:rPr>
          <w:noProof/>
          <w:lang w:val="sr-Cyrl-RS"/>
        </w:rPr>
        <w:t>као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свим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другим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Latn-RS"/>
        </w:rPr>
        <w:t>прописима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кој</w:t>
      </w:r>
      <w:r>
        <w:rPr>
          <w:noProof/>
          <w:lang w:val="sr-Latn-RS"/>
        </w:rPr>
        <w:t>и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се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односе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на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реализацију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Програма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активности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у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њиховим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актуелним</w:t>
      </w:r>
      <w:r w:rsidR="00EA610F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верзијама</w:t>
      </w:r>
      <w:r w:rsidR="00EA610F" w:rsidRPr="00E14703">
        <w:rPr>
          <w:noProof/>
          <w:lang w:val="sr-Cyrl-RS"/>
        </w:rPr>
        <w:t>.</w:t>
      </w:r>
    </w:p>
    <w:p w:rsidR="006F0E73" w:rsidRPr="00E14703" w:rsidRDefault="002968B2" w:rsidP="00795377">
      <w:pPr>
        <w:pStyle w:val="Standard"/>
        <w:numPr>
          <w:ilvl w:val="0"/>
          <w:numId w:val="30"/>
        </w:numPr>
        <w:spacing w:before="120" w:after="120" w:line="259" w:lineRule="auto"/>
        <w:ind w:left="432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Ако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условима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из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става</w:t>
      </w:r>
      <w:r w:rsidR="00EA610F" w:rsidRPr="00E14703">
        <w:rPr>
          <w:rFonts w:cs="Times New Roman"/>
          <w:noProof/>
          <w:lang w:val="sr-Cyrl-RS"/>
        </w:rPr>
        <w:t xml:space="preserve"> (1) </w:t>
      </w:r>
      <w:r>
        <w:rPr>
          <w:rFonts w:cs="Times New Roman"/>
          <w:noProof/>
          <w:lang w:val="sr-Cyrl-RS"/>
        </w:rPr>
        <w:t>овог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члана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није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утврђено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другачије</w:t>
      </w:r>
      <w:r w:rsidR="00EA610F" w:rsidRPr="00E14703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правна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лица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основана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Босни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Херцеговини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могу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узму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учешће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активностима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оквиру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програма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Креативна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Европа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под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једнаким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условима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који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се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примјењују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на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правна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лица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основана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Унији</w:t>
      </w:r>
      <w:r w:rsidR="00EA610F" w:rsidRPr="00E14703">
        <w:rPr>
          <w:rFonts w:cs="Times New Roman"/>
          <w:noProof/>
          <w:lang w:val="sr-Cyrl-RS"/>
        </w:rPr>
        <w:t xml:space="preserve">, </w:t>
      </w:r>
      <w:r>
        <w:rPr>
          <w:rFonts w:cs="Times New Roman"/>
          <w:noProof/>
          <w:lang w:val="sr-Cyrl-RS"/>
        </w:rPr>
        <w:t>укључујући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поштовање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рестриктивних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мјера</w:t>
      </w:r>
      <w:r w:rsidR="00EA610F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ЕУ</w:t>
      </w:r>
      <w:r w:rsidR="0039301B" w:rsidRPr="00E14703">
        <w:rPr>
          <w:rStyle w:val="FootnoteReference"/>
          <w:noProof/>
          <w:lang w:val="sr-Cyrl-RS" w:eastAsia="en-GB"/>
        </w:rPr>
        <w:footnoteReference w:id="6"/>
      </w:r>
      <w:r w:rsidR="000369CD" w:rsidRPr="00E14703">
        <w:rPr>
          <w:noProof/>
          <w:lang w:val="sr-Cyrl-RS" w:eastAsia="en-GB"/>
        </w:rPr>
        <w:t xml:space="preserve">. </w:t>
      </w:r>
    </w:p>
    <w:p w:rsidR="009270A8" w:rsidRPr="00E14703" w:rsidRDefault="002968B2" w:rsidP="00795377">
      <w:pPr>
        <w:numPr>
          <w:ilvl w:val="0"/>
          <w:numId w:val="1"/>
        </w:numPr>
        <w:tabs>
          <w:tab w:val="left" w:pos="-284"/>
        </w:tabs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Босна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Херцеговина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ће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успоставити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одговарајуће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структуре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механизме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државном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нивоу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усвојити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све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друге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неопходне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мјере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</w:t>
      </w:r>
      <w:r w:rsidR="00EA610F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координацију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државном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нивоу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организацију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активности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реализацији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Програма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складу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релевантним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одредбама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Уредбе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успостављању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Креативна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Европа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Прије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свега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Босна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Херцеговина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обавезује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ће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успоставити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Деск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Креативна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Европа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складу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070B32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4797A">
        <w:rPr>
          <w:rFonts w:ascii="Times New Roman" w:hAnsi="Times New Roman"/>
          <w:noProof/>
          <w:sz w:val="24"/>
          <w:szCs w:val="24"/>
          <w:lang w:val="sr-Cyrl-RS"/>
        </w:rPr>
        <w:t>ч</w:t>
      </w:r>
      <w:r>
        <w:rPr>
          <w:rFonts w:ascii="Times New Roman" w:hAnsi="Times New Roman"/>
          <w:noProof/>
          <w:sz w:val="24"/>
          <w:szCs w:val="24"/>
          <w:lang w:val="sr-Cyrl-RS"/>
        </w:rPr>
        <w:t>ланом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7(1)(</w:t>
      </w:r>
      <w:r>
        <w:rPr>
          <w:rFonts w:ascii="Times New Roman" w:hAnsi="Times New Roman"/>
          <w:noProof/>
          <w:sz w:val="24"/>
          <w:szCs w:val="24"/>
          <w:lang w:val="sr-Cyrl-RS"/>
        </w:rPr>
        <w:t>д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Cyrl-RS"/>
        </w:rPr>
        <w:t>Уредбе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успостављању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Креативна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Европа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упутама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Комисије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9270A8" w:rsidRPr="00E14703" w:rsidRDefault="002968B2" w:rsidP="00795377">
      <w:pPr>
        <w:numPr>
          <w:ilvl w:val="0"/>
          <w:numId w:val="1"/>
        </w:numPr>
        <w:tabs>
          <w:tab w:val="left" w:pos="-284"/>
        </w:tabs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noProof/>
          <w:sz w:val="24"/>
          <w:szCs w:val="24"/>
          <w:lang w:val="sr-Cyrl-RS" w:eastAsia="en-GB"/>
        </w:rPr>
        <w:t>Права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Босне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Херцеговине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представљање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учешће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Одбору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Креативне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Европе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утврђена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 w:rsidR="00070B32">
        <w:rPr>
          <w:rFonts w:ascii="Times New Roman" w:hAnsi="Times New Roman"/>
          <w:noProof/>
          <w:sz w:val="24"/>
          <w:szCs w:val="24"/>
          <w:lang w:val="sr-Cyrl-RS" w:eastAsia="en-GB"/>
        </w:rPr>
        <w:t>ч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ланом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24. </w:t>
      </w:r>
      <w:r>
        <w:rPr>
          <w:rFonts w:ascii="Times New Roman" w:hAnsi="Times New Roman"/>
          <w:noProof/>
          <w:sz w:val="24"/>
          <w:szCs w:val="24"/>
          <w:lang w:val="sr-Cyrl-RS"/>
        </w:rPr>
        <w:t>Уредбе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успостављању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Креативна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Европа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његовим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подгрупама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биће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RS"/>
        </w:rPr>
        <w:t>идентична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прав</w:t>
      </w:r>
      <w:r>
        <w:rPr>
          <w:rFonts w:ascii="Times New Roman" w:hAnsi="Times New Roman"/>
          <w:noProof/>
          <w:sz w:val="24"/>
          <w:szCs w:val="24"/>
          <w:lang w:val="sr-Latn-RS"/>
        </w:rPr>
        <w:t>им</w:t>
      </w:r>
      <w:r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која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примјењују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придружене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државе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складу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тим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представници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Босне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Херцеговине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имаће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право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учествују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својству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посматрача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Одбору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Креативне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Европе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надлежном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за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праћење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реализацију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Програма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без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гласачког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права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за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који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Босна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Херцеговина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даје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финансијски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допринос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те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за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она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питања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која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су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од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интереса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за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Босну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Херцеговину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.</w:t>
      </w:r>
    </w:p>
    <w:p w:rsidR="009270A8" w:rsidRPr="00E14703" w:rsidRDefault="002968B2" w:rsidP="00795377">
      <w:pPr>
        <w:numPr>
          <w:ilvl w:val="0"/>
          <w:numId w:val="1"/>
        </w:numPr>
        <w:tabs>
          <w:tab w:val="left" w:pos="-284"/>
        </w:tabs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noProof/>
          <w:sz w:val="24"/>
          <w:szCs w:val="24"/>
          <w:lang w:val="sr-Cyrl-RS" w:eastAsia="en-GB"/>
        </w:rPr>
        <w:t>Путне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основне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трошкове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представника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експерата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из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Босне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Херцеговине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вези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с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учешћем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својству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посматрача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раду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Одбора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из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 w:rsidR="0064797A">
        <w:rPr>
          <w:rFonts w:ascii="Times New Roman" w:hAnsi="Times New Roman"/>
          <w:noProof/>
          <w:sz w:val="24"/>
          <w:szCs w:val="24"/>
          <w:lang w:val="sr-Cyrl-RS" w:eastAsia="en-GB"/>
        </w:rPr>
        <w:t>ч</w:t>
      </w:r>
      <w:r>
        <w:rPr>
          <w:rFonts w:ascii="Times New Roman" w:hAnsi="Times New Roman"/>
          <w:noProof/>
          <w:sz w:val="24"/>
          <w:szCs w:val="24"/>
          <w:lang w:val="sr-Cyrl-RS" w:eastAsia="en-GB"/>
        </w:rPr>
        <w:t>лана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24. </w:t>
      </w:r>
      <w:r>
        <w:rPr>
          <w:rFonts w:ascii="Times New Roman" w:hAnsi="Times New Roman"/>
          <w:noProof/>
          <w:sz w:val="24"/>
          <w:szCs w:val="24"/>
          <w:lang w:val="sr-Cyrl-RS"/>
        </w:rPr>
        <w:t>Уредбе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успостављању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Креативна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Европа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надокнађује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Комисија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истом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основу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lastRenderedPageBreak/>
        <w:t>и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складу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важећим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процедурама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које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примјењују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представнике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држава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чланица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Европске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уније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5D0D28" w:rsidRPr="00E14703" w:rsidRDefault="002968B2" w:rsidP="00795377">
      <w:pPr>
        <w:pStyle w:val="ListParagraph"/>
        <w:numPr>
          <w:ilvl w:val="0"/>
          <w:numId w:val="1"/>
        </w:numPr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Споразумне</w:t>
      </w:r>
      <w:r w:rsidR="003B6232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стране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ће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уложити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максималне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напоре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оквиру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постојећих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одредаба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да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омогуће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слободно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кретање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боравак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умјетника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новинара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стручњака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који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учествују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активностима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прописаним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овим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споразумом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те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омогуће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прекогранично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кретање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роба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услуга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сврху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употребе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наведене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активности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5D0D28" w:rsidRPr="00E14703" w:rsidRDefault="002968B2" w:rsidP="00795377">
      <w:pPr>
        <w:pStyle w:val="ListParagraph"/>
        <w:numPr>
          <w:ilvl w:val="0"/>
          <w:numId w:val="1"/>
        </w:numPr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ће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предузети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све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неопходне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мјере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према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потреби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како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7B7A2A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обезбиједила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роба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услуге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купљене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или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увезене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кој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дијелом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или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потпуности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финансирају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складу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споразумима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додјели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бесповратних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средстава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/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или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уговорима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закљученим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сврху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реализације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активности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складу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овим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споразумом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буду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изузете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од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плаћања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царинских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дажбина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других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фискалних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накнада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које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се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примјењују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Босни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Херцеговини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укључујући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ПДВ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. </w:t>
      </w:r>
    </w:p>
    <w:p w:rsidR="005D0D28" w:rsidRPr="00E14703" w:rsidRDefault="002968B2" w:rsidP="00795377">
      <w:pPr>
        <w:pStyle w:val="ListParagraph"/>
        <w:numPr>
          <w:ilvl w:val="0"/>
          <w:numId w:val="1"/>
        </w:numPr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Босна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Херцеговина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ће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користити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енглески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језик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својој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комуникацији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Комисијом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процедурама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које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односе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захтјеве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уговоре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извјештаје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као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друге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административне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аспекте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5150F" w:rsidRPr="00E14703" w:rsidRDefault="00D5150F" w:rsidP="00D5150F">
      <w:pPr>
        <w:spacing w:after="160"/>
        <w:contextualSpacing/>
        <w:jc w:val="both"/>
        <w:rPr>
          <w:i/>
          <w:noProof/>
          <w:lang w:val="sr-Cyrl-RS"/>
        </w:rPr>
      </w:pPr>
    </w:p>
    <w:p w:rsidR="00D5150F" w:rsidRPr="00E14703" w:rsidRDefault="002968B2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Члан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3</w:t>
      </w:r>
    </w:p>
    <w:p w:rsidR="00D5150F" w:rsidRPr="00E14703" w:rsidRDefault="002968B2" w:rsidP="00D5150F">
      <w:pPr>
        <w:spacing w:before="120" w:after="24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Финансијски</w:t>
      </w:r>
      <w:r w:rsidR="005D0D28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допринос</w:t>
      </w:r>
    </w:p>
    <w:p w:rsidR="0086550C" w:rsidRPr="00E14703" w:rsidRDefault="002968B2" w:rsidP="00795377">
      <w:pPr>
        <w:widowControl w:val="0"/>
        <w:numPr>
          <w:ilvl w:val="0"/>
          <w:numId w:val="4"/>
        </w:numPr>
        <w:tabs>
          <w:tab w:val="left" w:pos="270"/>
        </w:tabs>
        <w:spacing w:before="120" w:after="240" w:line="259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Учешће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Босне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Херцеговине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или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правних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из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Босне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Херцеговине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програму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Креативна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Европа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зависиће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од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финансијског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доприноса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Босне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Херцеговине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реализацију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Програма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као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за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повезане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трошкове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управљања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извршења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RS"/>
        </w:rPr>
        <w:t>функционисања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RS"/>
        </w:rPr>
        <w:t>оквиру</w:t>
      </w:r>
      <w:r w:rsidR="009E1F2F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опште</w:t>
      </w:r>
      <w:r>
        <w:rPr>
          <w:rFonts w:ascii="Times New Roman" w:hAnsi="Times New Roman"/>
          <w:noProof/>
          <w:sz w:val="24"/>
          <w:szCs w:val="24"/>
          <w:lang w:val="sr-Latn-RS"/>
        </w:rPr>
        <w:t>г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буџет</w:t>
      </w:r>
      <w:r>
        <w:rPr>
          <w:rFonts w:ascii="Times New Roman" w:hAnsi="Times New Roman"/>
          <w:noProof/>
          <w:sz w:val="24"/>
          <w:szCs w:val="24"/>
          <w:lang w:val="sr-Latn-RS"/>
        </w:rPr>
        <w:t>а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Уније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4797A">
        <w:rPr>
          <w:rFonts w:ascii="Times New Roman" w:hAnsi="Times New Roman"/>
          <w:noProof/>
          <w:sz w:val="24"/>
          <w:szCs w:val="24"/>
          <w:lang w:val="sr-Cyrl-RS"/>
        </w:rPr>
        <w:t>даљ</w:t>
      </w:r>
      <w:r>
        <w:rPr>
          <w:rFonts w:ascii="Times New Roman" w:hAnsi="Times New Roman"/>
          <w:noProof/>
          <w:sz w:val="24"/>
          <w:szCs w:val="24"/>
          <w:lang w:val="sr-Cyrl-RS"/>
        </w:rPr>
        <w:t>ем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тексту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>: „</w:t>
      </w:r>
      <w:r>
        <w:rPr>
          <w:rFonts w:ascii="Times New Roman" w:hAnsi="Times New Roman"/>
          <w:noProof/>
          <w:sz w:val="24"/>
          <w:szCs w:val="24"/>
          <w:lang w:val="sr-Cyrl-RS"/>
        </w:rPr>
        <w:t>буџет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Уније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>“).</w:t>
      </w:r>
    </w:p>
    <w:p w:rsidR="0086550C" w:rsidRPr="00E14703" w:rsidRDefault="002968B2" w:rsidP="00795377">
      <w:pPr>
        <w:widowControl w:val="0"/>
        <w:numPr>
          <w:ilvl w:val="0"/>
          <w:numId w:val="4"/>
        </w:numPr>
        <w:tabs>
          <w:tab w:val="left" w:pos="0"/>
          <w:tab w:val="left" w:pos="270"/>
        </w:tabs>
        <w:spacing w:before="120" w:after="0" w:line="259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Финансијски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допринос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подразумијева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збир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p w:rsidR="008534E1" w:rsidRPr="00E14703" w:rsidRDefault="0064797A" w:rsidP="0064797A">
      <w:pPr>
        <w:widowControl w:val="0"/>
        <w:tabs>
          <w:tab w:val="left" w:pos="270"/>
        </w:tabs>
        <w:spacing w:after="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             а) </w:t>
      </w:r>
      <w:r w:rsidR="002968B2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оперативног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доприноса</w:t>
      </w:r>
      <w:r w:rsidR="008534E1" w:rsidRPr="00E14703">
        <w:rPr>
          <w:rFonts w:ascii="Times New Roman" w:hAnsi="Times New Roman"/>
          <w:noProof/>
          <w:color w:val="000000"/>
          <w:sz w:val="24"/>
          <w:szCs w:val="24"/>
          <w:lang w:val="sr-Cyrl-RS" w:bidi="en-US"/>
        </w:rPr>
        <w:t>;</w:t>
      </w:r>
      <w:r w:rsidR="008534E1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</w:t>
      </w:r>
    </w:p>
    <w:p w:rsidR="008534E1" w:rsidRPr="00E14703" w:rsidRDefault="0064797A" w:rsidP="0064797A">
      <w:pPr>
        <w:widowControl w:val="0"/>
        <w:tabs>
          <w:tab w:val="left" w:pos="270"/>
          <w:tab w:val="left" w:pos="567"/>
        </w:tabs>
        <w:spacing w:after="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             б) </w:t>
      </w:r>
      <w:r w:rsidR="002968B2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накнаде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2968B2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учешће</w:t>
      </w:r>
      <w:r w:rsidR="008534E1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86550C" w:rsidRPr="00E14703" w:rsidRDefault="002968B2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eastAsiaTheme="minorHAnsi" w:cs="Times New Roman"/>
          <w:noProof/>
          <w:kern w:val="0"/>
          <w:lang w:val="sr-Cyrl-RS" w:bidi="ar-SA"/>
        </w:rPr>
      </w:pPr>
      <w:r>
        <w:rPr>
          <w:rFonts w:eastAsiaTheme="minorHAnsi" w:cs="Times New Roman"/>
          <w:noProof/>
          <w:kern w:val="0"/>
          <w:lang w:val="sr-Cyrl-RS" w:bidi="ar-SA"/>
        </w:rPr>
        <w:t>Финансијски</w:t>
      </w:r>
      <w:r w:rsidR="0086550C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допринос</w:t>
      </w:r>
      <w:r w:rsidR="0086550C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подразумијева</w:t>
      </w:r>
      <w:r w:rsidR="0086550C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годишњи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износ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плаћен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у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једном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оброку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, </w:t>
      </w:r>
      <w:r>
        <w:rPr>
          <w:rFonts w:eastAsiaTheme="minorHAnsi" w:cs="Times New Roman"/>
          <w:noProof/>
          <w:kern w:val="0"/>
          <w:lang w:val="sr-Cyrl-RS" w:bidi="ar-SA"/>
        </w:rPr>
        <w:t>у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складу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с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Latn-RS" w:bidi="ar-SA"/>
        </w:rPr>
        <w:t>позивом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за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уплату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средстава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, </w:t>
      </w:r>
      <w:r>
        <w:rPr>
          <w:rFonts w:eastAsiaTheme="minorHAnsi" w:cs="Times New Roman"/>
          <w:noProof/>
          <w:kern w:val="0"/>
          <w:lang w:val="sr-Cyrl-RS" w:bidi="ar-SA"/>
        </w:rPr>
        <w:t>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исти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доспијева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најкасније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45 </w:t>
      </w:r>
      <w:r>
        <w:rPr>
          <w:rFonts w:eastAsiaTheme="minorHAnsi" w:cs="Times New Roman"/>
          <w:noProof/>
          <w:kern w:val="0"/>
          <w:lang w:val="sr-Cyrl-RS" w:bidi="ar-SA"/>
        </w:rPr>
        <w:t>дана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након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Cyrl-RS" w:bidi="ar-SA"/>
        </w:rPr>
        <w:t>датума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Latn-RS" w:bidi="ar-SA"/>
        </w:rPr>
        <w:t>упућивања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>
        <w:rPr>
          <w:rFonts w:eastAsiaTheme="minorHAnsi" w:cs="Times New Roman"/>
          <w:noProof/>
          <w:kern w:val="0"/>
          <w:lang w:val="sr-Latn-RS" w:bidi="ar-SA"/>
        </w:rPr>
        <w:t>позива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>.</w:t>
      </w:r>
    </w:p>
    <w:p w:rsidR="00BC2DDE" w:rsidRPr="00E14703" w:rsidRDefault="002968B2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Оперативни</w:t>
      </w:r>
      <w:r w:rsidR="00BC2DDE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допринос</w:t>
      </w:r>
      <w:r w:rsidR="00BC2DDE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обухвата</w:t>
      </w:r>
      <w:r w:rsidR="00BC2DDE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оперативне</w:t>
      </w:r>
      <w:r w:rsidR="00BC2DDE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трошкове</w:t>
      </w:r>
      <w:r w:rsidR="00E14703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BC2DDE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трошкове</w:t>
      </w:r>
      <w:r w:rsidR="00BC2DDE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подршке</w:t>
      </w:r>
      <w:r w:rsidR="00E14703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за</w:t>
      </w:r>
      <w:r w:rsidR="00E14703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реализацију</w:t>
      </w:r>
      <w:r w:rsidR="00E14703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Програма</w:t>
      </w:r>
      <w:r w:rsid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и</w:t>
      </w:r>
      <w:r w:rsidR="00E14703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представља</w:t>
      </w:r>
      <w:r w:rsidR="00E14703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додатак</w:t>
      </w:r>
      <w:r w:rsidR="00E14703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виду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noProof/>
          <w:lang w:val="sr-Cyrl-RS"/>
        </w:rPr>
        <w:t>одобрени</w:t>
      </w:r>
      <w:r>
        <w:rPr>
          <w:noProof/>
          <w:lang w:val="sr-Latn-RS"/>
        </w:rPr>
        <w:t>х</w:t>
      </w:r>
      <w:r w:rsidR="00D25D8C">
        <w:rPr>
          <w:noProof/>
          <w:lang w:val="sr-Cyrl-RS"/>
        </w:rPr>
        <w:t xml:space="preserve"> </w:t>
      </w:r>
      <w:r>
        <w:rPr>
          <w:noProof/>
          <w:lang w:val="sr-Cyrl-RS"/>
        </w:rPr>
        <w:t>средстава</w:t>
      </w:r>
      <w:r w:rsidR="00E14703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</w:t>
      </w:r>
      <w:r w:rsidR="00E14703" w:rsidRPr="00E14703">
        <w:rPr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плаћање</w:t>
      </w:r>
      <w:r w:rsidR="00E14703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="00E14703" w:rsidRPr="00E14703">
        <w:rPr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одобрени</w:t>
      </w:r>
      <w:r>
        <w:rPr>
          <w:rStyle w:val="Strong"/>
          <w:b w:val="0"/>
          <w:noProof/>
          <w:lang w:val="sr-Latn-RS"/>
        </w:rPr>
        <w:t>х</w:t>
      </w:r>
      <w:r w:rsidR="00E14703" w:rsidRPr="00E14703">
        <w:rPr>
          <w:rStyle w:val="Strong"/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средст</w:t>
      </w:r>
      <w:r>
        <w:rPr>
          <w:rStyle w:val="Strong"/>
          <w:b w:val="0"/>
          <w:noProof/>
          <w:lang w:val="sr-Latn-RS"/>
        </w:rPr>
        <w:t>а</w:t>
      </w:r>
      <w:r>
        <w:rPr>
          <w:rStyle w:val="Strong"/>
          <w:b w:val="0"/>
          <w:noProof/>
          <w:lang w:val="sr-Cyrl-RS"/>
        </w:rPr>
        <w:t>ва</w:t>
      </w:r>
      <w:r w:rsidR="00E14703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</w:t>
      </w:r>
      <w:r w:rsidR="00E14703" w:rsidRPr="00E14703">
        <w:rPr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преузимање</w:t>
      </w:r>
      <w:r w:rsidR="00E14703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обавеза</w:t>
      </w:r>
      <w:r w:rsidR="00E14703">
        <w:rPr>
          <w:noProof/>
          <w:lang w:val="sr-Latn-RS"/>
        </w:rPr>
        <w:t xml:space="preserve"> </w:t>
      </w:r>
      <w:r>
        <w:rPr>
          <w:noProof/>
          <w:lang w:val="sr-Latn-RS"/>
        </w:rPr>
        <w:t>износима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унесеним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у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коначно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усвојени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буџет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Уније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за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програм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Креативна</w:t>
      </w:r>
      <w:r w:rsidR="00D25D8C">
        <w:rPr>
          <w:noProof/>
          <w:lang w:val="sr-Latn-RS"/>
        </w:rPr>
        <w:t xml:space="preserve"> </w:t>
      </w:r>
      <w:r>
        <w:rPr>
          <w:noProof/>
          <w:lang w:val="sr-Latn-RS"/>
        </w:rPr>
        <w:t>Европа</w:t>
      </w:r>
      <w:r w:rsidR="00D25D8C">
        <w:rPr>
          <w:noProof/>
          <w:lang w:val="sr-Latn-RS"/>
        </w:rPr>
        <w:t>.</w:t>
      </w:r>
    </w:p>
    <w:p w:rsidR="00D25D8C" w:rsidRPr="00D25D8C" w:rsidRDefault="002968B2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eastAsia="Calibri" w:cs="Times New Roman"/>
          <w:noProof/>
          <w:kern w:val="0"/>
          <w:lang w:val="sr-Cyrl-RS" w:bidi="ar-SA"/>
        </w:rPr>
      </w:pPr>
      <w:r>
        <w:rPr>
          <w:rFonts w:cs="Times New Roman"/>
          <w:noProof/>
          <w:lang w:val="sr-Cyrl-RS"/>
        </w:rPr>
        <w:t>Оперативни</w:t>
      </w:r>
      <w:r w:rsidR="00D25D8C" w:rsidRPr="00E14703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допринос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заснива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кључу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дефинише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као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однос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Бруто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домаћег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производа</w:t>
      </w:r>
      <w:r w:rsidR="00D25D8C">
        <w:rPr>
          <w:rFonts w:cs="Times New Roman"/>
          <w:noProof/>
          <w:lang w:val="sr-Latn-RS"/>
        </w:rPr>
        <w:t xml:space="preserve"> (</w:t>
      </w:r>
      <w:r>
        <w:rPr>
          <w:rFonts w:cs="Times New Roman"/>
          <w:noProof/>
          <w:lang w:val="sr-Latn-RS"/>
        </w:rPr>
        <w:t>БДП</w:t>
      </w:r>
      <w:r w:rsidR="00D25D8C">
        <w:rPr>
          <w:rFonts w:cs="Times New Roman"/>
          <w:noProof/>
          <w:lang w:val="sr-Latn-RS"/>
        </w:rPr>
        <w:t xml:space="preserve">) </w:t>
      </w:r>
      <w:r>
        <w:rPr>
          <w:rFonts w:cs="Times New Roman"/>
          <w:noProof/>
          <w:lang w:val="sr-Latn-RS"/>
        </w:rPr>
        <w:t>Босне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тржишној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цијени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БДП</w:t>
      </w:r>
      <w:r w:rsidR="00D25D8C">
        <w:rPr>
          <w:rFonts w:cs="Times New Roman"/>
          <w:noProof/>
          <w:lang w:val="sr-Latn-RS"/>
        </w:rPr>
        <w:t>-</w:t>
      </w:r>
      <w:r>
        <w:rPr>
          <w:rFonts w:cs="Times New Roman"/>
          <w:noProof/>
          <w:lang w:val="sr-Latn-RS"/>
        </w:rPr>
        <w:t>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</w:t>
      </w:r>
      <w:r w:rsidR="00FE5AD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тржишној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цијени</w:t>
      </w:r>
      <w:r w:rsidR="00D25D8C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Бруто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домаће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производе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тржишној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цијени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ће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примјењивати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утврђује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основу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најновијих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доступних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статистичких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података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обрачун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буџета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години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претходи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години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којој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годишњи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износ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финансијског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9E1F2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доспијева</w:t>
      </w:r>
      <w:r w:rsidR="009E1F2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9E1F2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плаћање</w:t>
      </w:r>
      <w:r w:rsidR="00D25D8C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Усклађивања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кључа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утврђена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Анексу</w:t>
      </w:r>
      <w:r w:rsidR="00D25D8C">
        <w:rPr>
          <w:rFonts w:cs="Times New Roman"/>
          <w:noProof/>
          <w:lang w:val="sr-Latn-RS"/>
        </w:rPr>
        <w:t xml:space="preserve"> </w:t>
      </w:r>
      <w:r w:rsidR="00122BF4">
        <w:rPr>
          <w:rFonts w:cs="Times New Roman"/>
          <w:noProof/>
          <w:lang w:val="sr-Latn-RS"/>
        </w:rPr>
        <w:t>I</w:t>
      </w:r>
      <w:r w:rsidR="00D25D8C">
        <w:rPr>
          <w:rFonts w:cs="Times New Roman"/>
          <w:noProof/>
          <w:lang w:val="sr-Latn-RS"/>
        </w:rPr>
        <w:t>.</w:t>
      </w:r>
    </w:p>
    <w:p w:rsidR="00D25D8C" w:rsidRPr="00D25D8C" w:rsidRDefault="002968B2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lastRenderedPageBreak/>
        <w:t>Износ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почетног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оперативног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добија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примјеном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кључа</w:t>
      </w:r>
      <w:r w:rsidR="00D25D8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D25D8C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уз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усклађивања</w:t>
      </w:r>
      <w:r w:rsidR="007D222C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на</w:t>
      </w:r>
      <w:r w:rsidR="009E1F2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почетна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Style w:val="Strong"/>
          <w:b w:val="0"/>
          <w:noProof/>
          <w:lang w:val="sr-Cyrl-RS"/>
        </w:rPr>
        <w:t>одобрен</w:t>
      </w:r>
      <w:r>
        <w:rPr>
          <w:rStyle w:val="Strong"/>
          <w:b w:val="0"/>
          <w:noProof/>
          <w:lang w:val="sr-Latn-RS"/>
        </w:rPr>
        <w:t>а</w:t>
      </w:r>
      <w:r w:rsidR="007D222C" w:rsidRPr="00E14703">
        <w:rPr>
          <w:rStyle w:val="Strong"/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средства</w:t>
      </w:r>
      <w:r w:rsidR="007D222C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</w:t>
      </w:r>
      <w:r w:rsidR="007D222C" w:rsidRPr="00E14703">
        <w:rPr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преузимање</w:t>
      </w:r>
      <w:r w:rsidR="007D222C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обавеза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унесена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у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коначно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усвојени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буџет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Уније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за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дату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годину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за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финансирање</w:t>
      </w:r>
      <w:r w:rsidR="007D222C">
        <w:rPr>
          <w:noProof/>
          <w:lang w:val="sr-Latn-RS"/>
        </w:rPr>
        <w:t xml:space="preserve"> </w:t>
      </w:r>
      <w:r>
        <w:rPr>
          <w:noProof/>
          <w:lang w:val="sr-Latn-RS"/>
        </w:rPr>
        <w:t>Програма</w:t>
      </w:r>
      <w:r w:rsidR="007D222C">
        <w:rPr>
          <w:noProof/>
          <w:lang w:val="sr-Latn-RS"/>
        </w:rPr>
        <w:t>.</w:t>
      </w:r>
    </w:p>
    <w:p w:rsidR="007D222C" w:rsidRDefault="002968B2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Накнада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учешће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износи</w:t>
      </w:r>
      <w:r w:rsidR="007D222C">
        <w:rPr>
          <w:rFonts w:cs="Times New Roman"/>
          <w:noProof/>
          <w:lang w:val="sr-Latn-RS"/>
        </w:rPr>
        <w:t xml:space="preserve"> 4 % </w:t>
      </w:r>
      <w:r>
        <w:rPr>
          <w:rFonts w:cs="Times New Roman"/>
          <w:noProof/>
          <w:lang w:val="sr-Latn-RS"/>
        </w:rPr>
        <w:t>годишњег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износа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почетног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оперативног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обрачунатог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складу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ставовима</w:t>
      </w:r>
      <w:r w:rsidR="007D222C">
        <w:rPr>
          <w:rFonts w:cs="Times New Roman"/>
          <w:noProof/>
          <w:lang w:val="sr-Latn-RS"/>
        </w:rPr>
        <w:t xml:space="preserve"> (4) </w:t>
      </w:r>
      <w:r>
        <w:rPr>
          <w:rFonts w:cs="Times New Roman"/>
          <w:noProof/>
          <w:lang w:val="sr-Latn-RS"/>
        </w:rPr>
        <w:t>и</w:t>
      </w:r>
      <w:r w:rsidR="007D222C">
        <w:rPr>
          <w:rFonts w:cs="Times New Roman"/>
          <w:noProof/>
          <w:lang w:val="sr-Latn-RS"/>
        </w:rPr>
        <w:t xml:space="preserve"> (5), </w:t>
      </w:r>
      <w:r>
        <w:rPr>
          <w:rFonts w:cs="Times New Roman"/>
          <w:noProof/>
          <w:lang w:val="sr-Latn-RS"/>
        </w:rPr>
        <w:t>а</w:t>
      </w:r>
      <w:r w:rsidR="007D222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уводи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постепено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начин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утврђен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Анексу</w:t>
      </w:r>
      <w:r w:rsidR="0097734F">
        <w:rPr>
          <w:rFonts w:cs="Times New Roman"/>
          <w:noProof/>
          <w:lang w:val="sr-Latn-RS"/>
        </w:rPr>
        <w:t xml:space="preserve"> </w:t>
      </w:r>
      <w:r w:rsidR="00122BF4">
        <w:rPr>
          <w:rFonts w:cs="Times New Roman"/>
          <w:noProof/>
          <w:lang w:val="sr-Latn-RS"/>
        </w:rPr>
        <w:t>I</w:t>
      </w:r>
      <w:r w:rsidR="0097734F">
        <w:rPr>
          <w:rFonts w:cs="Times New Roman"/>
          <w:noProof/>
          <w:lang w:val="sr-Latn-RS"/>
        </w:rPr>
        <w:t>.</w:t>
      </w:r>
    </w:p>
    <w:p w:rsidR="0097734F" w:rsidRPr="0097734F" w:rsidRDefault="002968B2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Унија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ће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Босни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Херцеговини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доставити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информације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вези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њеним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финансијским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учешћем</w:t>
      </w:r>
      <w:r w:rsidR="0097734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начин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наведен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информацијама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буџету</w:t>
      </w:r>
      <w:r w:rsidR="005225AF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рачуноводству</w:t>
      </w:r>
      <w:r w:rsidR="005225AF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извршењу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евалуацији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достављају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органима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надлежним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усвајање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оцјену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извршења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буџета</w:t>
      </w:r>
      <w:r w:rsidR="005225AF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односе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програм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Креативна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Европа</w:t>
      </w:r>
      <w:r w:rsidR="005225AF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Те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информације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достављају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узимајући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обзир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прописе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заштити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повјерљивости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података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Херцеговине</w:t>
      </w:r>
      <w:r w:rsidR="009E1F2F">
        <w:rPr>
          <w:rFonts w:cs="Times New Roman"/>
          <w:noProof/>
          <w:lang w:val="sr-Latn-RS"/>
        </w:rPr>
        <w:t>,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доводећи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питање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информације</w:t>
      </w:r>
      <w:r w:rsidR="005225A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има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право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пријема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складу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Анексом</w:t>
      </w:r>
      <w:r w:rsidR="00E127F3">
        <w:rPr>
          <w:rFonts w:cs="Times New Roman"/>
          <w:noProof/>
          <w:lang w:val="sr-Latn-RS"/>
        </w:rPr>
        <w:t xml:space="preserve"> </w:t>
      </w:r>
      <w:r w:rsidR="00122BF4">
        <w:rPr>
          <w:rFonts w:cs="Times New Roman"/>
          <w:noProof/>
          <w:lang w:val="sr-Latn-RS"/>
        </w:rPr>
        <w:t>III</w:t>
      </w:r>
      <w:r w:rsidR="00E127F3">
        <w:rPr>
          <w:rFonts w:cs="Times New Roman"/>
          <w:noProof/>
          <w:lang w:val="sr-Latn-RS"/>
        </w:rPr>
        <w:t>.</w:t>
      </w:r>
    </w:p>
    <w:p w:rsidR="00E127F3" w:rsidRDefault="002968B2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Уплате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свих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или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уплате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стране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Уније</w:t>
      </w:r>
      <w:r w:rsidR="00E127F3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као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обрачун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износа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доспијевају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плаћање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или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примају</w:t>
      </w:r>
      <w:r w:rsidR="00E127F3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врше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E127F3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еврима</w:t>
      </w:r>
      <w:r w:rsidR="00E127F3">
        <w:rPr>
          <w:rFonts w:cs="Times New Roman"/>
          <w:noProof/>
          <w:lang w:val="sr-Latn-RS"/>
        </w:rPr>
        <w:t>.</w:t>
      </w:r>
    </w:p>
    <w:p w:rsidR="00396E21" w:rsidRPr="00E14703" w:rsidRDefault="00396E21" w:rsidP="00396E2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D5150F" w:rsidRPr="00E127F3" w:rsidRDefault="002968B2" w:rsidP="00D5150F">
      <w:pPr>
        <w:keepNext/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Члан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4</w:t>
      </w:r>
      <w:r w:rsidR="00E127F3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.</w:t>
      </w:r>
    </w:p>
    <w:p w:rsidR="00D5150F" w:rsidRPr="00E127F3" w:rsidRDefault="002968B2" w:rsidP="00D5150F">
      <w:pPr>
        <w:keepNext/>
        <w:spacing w:before="120" w:after="24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Праћење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евалуа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ција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извјештавање</w:t>
      </w:r>
    </w:p>
    <w:p w:rsidR="00E127F3" w:rsidRPr="00E127F3" w:rsidRDefault="00D5150F" w:rsidP="00795377">
      <w:pPr>
        <w:spacing w:before="240" w:after="120" w:line="259" w:lineRule="auto"/>
        <w:ind w:left="432" w:hanging="432"/>
        <w:jc w:val="both"/>
        <w:outlineLvl w:val="0"/>
        <w:rPr>
          <w:rFonts w:ascii="Times New Roman" w:hAnsi="Times New Roman"/>
          <w:noProof/>
          <w:sz w:val="24"/>
          <w:szCs w:val="24"/>
          <w:lang w:val="sr-Latn-RS" w:eastAsia="en-GB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1.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ab/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Не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доводећи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питање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одговорности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Комисије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,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Европске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канцеларије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за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сузбијање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превара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(</w:t>
      </w:r>
      <w:r w:rsidR="00070B32">
        <w:rPr>
          <w:rFonts w:ascii="Times New Roman" w:hAnsi="Times New Roman"/>
          <w:noProof/>
          <w:sz w:val="24"/>
          <w:szCs w:val="24"/>
          <w:lang w:val="sr-Latn-RS" w:eastAsia="en-GB"/>
        </w:rPr>
        <w:t>OLAF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)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Ревизорског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суда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Европске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уније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вези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праћењем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евалуацијом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Програма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,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учешће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Босне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Херцеговине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Програму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биће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предмет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сталног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праћења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на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партнерској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основи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која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укључује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Комисију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Босну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Херцеговину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>.</w:t>
      </w:r>
    </w:p>
    <w:p w:rsidR="00E127F3" w:rsidRPr="00E127F3" w:rsidRDefault="00D5150F" w:rsidP="00795377">
      <w:pPr>
        <w:spacing w:before="240" w:after="120" w:line="259" w:lineRule="auto"/>
        <w:ind w:left="432" w:hanging="432"/>
        <w:jc w:val="both"/>
        <w:outlineLvl w:val="0"/>
        <w:rPr>
          <w:rFonts w:ascii="Times New Roman" w:hAnsi="Times New Roman"/>
          <w:noProof/>
          <w:sz w:val="24"/>
          <w:szCs w:val="24"/>
          <w:lang w:val="sr-Latn-RS" w:eastAsia="en-GB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2.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ab/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Правила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која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односе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на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добро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финансијско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управљање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,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укључујући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финансијску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контролу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,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наплату</w:t>
      </w:r>
      <w:r w:rsidR="006F669B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потраживања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друге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мјере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против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злоупотребе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вези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финансирањем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Уније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складу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овим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споразумом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утврђена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су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sz w:val="24"/>
          <w:szCs w:val="24"/>
          <w:lang w:val="sr-Latn-RS" w:eastAsia="en-GB"/>
        </w:rPr>
        <w:t>Анексу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AB31CD">
        <w:rPr>
          <w:rFonts w:ascii="Times New Roman" w:hAnsi="Times New Roman"/>
          <w:noProof/>
          <w:sz w:val="24"/>
          <w:szCs w:val="24"/>
          <w:lang w:val="sr-Latn-RS" w:eastAsia="en-GB"/>
        </w:rPr>
        <w:t>II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>.</w:t>
      </w:r>
    </w:p>
    <w:p w:rsidR="009929DF" w:rsidRDefault="009929DF" w:rsidP="00D5150F">
      <w:pPr>
        <w:widowControl w:val="0"/>
        <w:suppressAutoHyphens/>
        <w:autoSpaceDN w:val="0"/>
        <w:spacing w:before="120" w:after="120"/>
        <w:jc w:val="center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</w:pPr>
    </w:p>
    <w:p w:rsidR="00D5150F" w:rsidRPr="00C1288D" w:rsidRDefault="002968B2" w:rsidP="00D5150F">
      <w:pPr>
        <w:widowControl w:val="0"/>
        <w:suppressAutoHyphens/>
        <w:autoSpaceDN w:val="0"/>
        <w:spacing w:before="120" w:after="120"/>
        <w:jc w:val="center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Члан</w:t>
      </w:r>
      <w:r w:rsidR="00D515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5</w:t>
      </w:r>
      <w:r w:rsidR="00C1288D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.</w:t>
      </w:r>
    </w:p>
    <w:p w:rsidR="00D5150F" w:rsidRPr="00E14703" w:rsidRDefault="002968B2" w:rsidP="00D5150F">
      <w:pPr>
        <w:widowControl w:val="0"/>
        <w:suppressAutoHyphens/>
        <w:autoSpaceDN w:val="0"/>
        <w:spacing w:before="120" w:after="120"/>
        <w:jc w:val="center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Повезаност</w:t>
      </w:r>
      <w:r w:rsidR="00C1288D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с</w:t>
      </w:r>
      <w:r w:rsidR="00C1288D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другим</w:t>
      </w:r>
      <w:r w:rsidR="00C1288D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међународним</w:t>
      </w:r>
      <w:r w:rsidR="00C1288D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споразумима</w:t>
      </w:r>
      <w:r w:rsidR="00D515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</w:p>
    <w:p w:rsidR="00C1288D" w:rsidRDefault="002968B2" w:rsidP="00795377">
      <w:pPr>
        <w:pStyle w:val="ListParagraph"/>
        <w:widowControl w:val="0"/>
        <w:numPr>
          <w:ilvl w:val="0"/>
          <w:numId w:val="24"/>
        </w:numPr>
        <w:suppressAutoHyphens/>
        <w:autoSpaceDN w:val="0"/>
        <w:spacing w:before="240" w:after="120" w:line="259" w:lineRule="auto"/>
        <w:ind w:left="450" w:hanging="450"/>
        <w:jc w:val="both"/>
        <w:textAlignment w:val="baseline"/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Cyrl-RS" w:bidi="en-US"/>
        </w:rPr>
      </w:pP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Овај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споразум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ће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бити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реализован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у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складу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с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обавезама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Споразумних</w:t>
      </w:r>
      <w:r w:rsidR="003B6232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страна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које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проистичу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из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 w:rsidR="00AB31CD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УНЕСК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-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ве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Конвенције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о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заштити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унапређењу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разноликости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културних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израза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из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2005.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године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.</w:t>
      </w:r>
    </w:p>
    <w:p w:rsidR="00D5150F" w:rsidRPr="008B3DF0" w:rsidRDefault="002968B2" w:rsidP="00795377">
      <w:pPr>
        <w:pStyle w:val="ListParagraph"/>
        <w:widowControl w:val="0"/>
        <w:numPr>
          <w:ilvl w:val="0"/>
          <w:numId w:val="24"/>
        </w:numPr>
        <w:suppressAutoHyphens/>
        <w:autoSpaceDN w:val="0"/>
        <w:spacing w:before="240" w:after="120" w:line="259" w:lineRule="auto"/>
        <w:ind w:left="450" w:hanging="450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noProof/>
          <w:sz w:val="24"/>
          <w:szCs w:val="20"/>
          <w:lang w:val="sr-Latn-RS" w:eastAsia="en-GB"/>
        </w:rPr>
        <w:t>Осим</w:t>
      </w:r>
      <w:r w:rsidR="00C1288D">
        <w:rPr>
          <w:rFonts w:ascii="Times New Roman" w:hAnsi="Times New Roman"/>
          <w:noProof/>
          <w:sz w:val="24"/>
          <w:szCs w:val="20"/>
          <w:lang w:val="sr-Latn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Latn-RS" w:eastAsia="en-GB"/>
        </w:rPr>
        <w:t>тога</w:t>
      </w:r>
      <w:r w:rsidR="00C1288D">
        <w:rPr>
          <w:rFonts w:ascii="Times New Roman" w:hAnsi="Times New Roman"/>
          <w:noProof/>
          <w:sz w:val="24"/>
          <w:szCs w:val="20"/>
          <w:lang w:val="sr-Latn-RS" w:eastAsia="en-GB"/>
        </w:rPr>
        <w:t xml:space="preserve">,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Босна</w:t>
      </w:r>
      <w:r w:rsidR="00C23897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Latn-RS" w:eastAsia="en-GB"/>
        </w:rPr>
        <w:t>и</w:t>
      </w:r>
      <w:r w:rsidR="00C23897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Хер</w:t>
      </w:r>
      <w:r>
        <w:rPr>
          <w:rFonts w:ascii="Times New Roman" w:hAnsi="Times New Roman"/>
          <w:noProof/>
          <w:sz w:val="24"/>
          <w:szCs w:val="20"/>
          <w:lang w:val="sr-Latn-RS" w:eastAsia="en-GB"/>
        </w:rPr>
        <w:t>ц</w:t>
      </w:r>
      <w:r>
        <w:rPr>
          <w:rFonts w:ascii="Times New Roman" w:hAnsi="Times New Roman"/>
          <w:noProof/>
          <w:sz w:val="24"/>
          <w:szCs w:val="20"/>
          <w:lang w:val="sr-Cyrl-RS" w:eastAsia="en-GB"/>
        </w:rPr>
        <w:t>еговина</w:t>
      </w:r>
      <w:r w:rsidR="00A8599B" w:rsidRPr="00E14703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Cyrl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ће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задржати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одговарајуће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изузетке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од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принципа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најповлашћеније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нације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у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складу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с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правилима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Свјетске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трговинске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организације</w:t>
      </w:r>
      <w:r w:rsidR="00A8599B" w:rsidRPr="00C1288D">
        <w:rPr>
          <w:rStyle w:val="FootnoteReference"/>
          <w:rFonts w:ascii="Times New Roman" w:hAnsi="Times New Roman"/>
          <w:noProof/>
          <w:sz w:val="24"/>
          <w:szCs w:val="24"/>
          <w:lang w:val="sr-Cyrl-RS" w:eastAsia="ja-JP"/>
        </w:rPr>
        <w:footnoteReference w:id="7"/>
      </w:r>
      <w:r w:rsidR="00A8599B" w:rsidRPr="00C1288D">
        <w:rPr>
          <w:rFonts w:ascii="Times New Roman" w:hAnsi="Times New Roman"/>
          <w:noProof/>
          <w:sz w:val="24"/>
          <w:szCs w:val="24"/>
          <w:lang w:val="sr-Cyrl-RS" w:eastAsia="ja-JP"/>
        </w:rPr>
        <w:t>.</w:t>
      </w:r>
    </w:p>
    <w:p w:rsidR="00D5150F" w:rsidRPr="00C1288D" w:rsidRDefault="002968B2" w:rsidP="00D5150F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lastRenderedPageBreak/>
        <w:t>Члан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6</w:t>
      </w:r>
      <w:r w:rsidR="00C1288D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.</w:t>
      </w:r>
    </w:p>
    <w:p w:rsidR="00D5150F" w:rsidRPr="00C1288D" w:rsidRDefault="002968B2" w:rsidP="005C4D24">
      <w:pPr>
        <w:spacing w:before="120" w:after="240" w:line="240" w:lineRule="auto"/>
        <w:ind w:left="426" w:hanging="426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Завршне</w:t>
      </w:r>
      <w:r w:rsidR="00C1288D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одредбе</w:t>
      </w:r>
    </w:p>
    <w:p w:rsidR="00795377" w:rsidRDefault="002968B2" w:rsidP="00795377">
      <w:pPr>
        <w:pStyle w:val="Standard"/>
        <w:numPr>
          <w:ilvl w:val="0"/>
          <w:numId w:val="1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Овај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ступа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снагу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дан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noProof/>
          <w:lang w:val="sr-Latn-RS"/>
        </w:rPr>
        <w:t>Споразумне</w:t>
      </w:r>
      <w:r w:rsidR="003B6232" w:rsidRPr="00E14703">
        <w:rPr>
          <w:noProof/>
          <w:lang w:val="sr-Cyrl-RS"/>
        </w:rPr>
        <w:t xml:space="preserve"> </w:t>
      </w:r>
      <w:r>
        <w:rPr>
          <w:rFonts w:cs="Times New Roman"/>
          <w:noProof/>
          <w:lang w:val="sr-Latn-RS"/>
        </w:rPr>
        <w:t>стране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обавијесте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једна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другу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завршетку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њихових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интерних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процедура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неопходних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ту</w:t>
      </w:r>
      <w:r w:rsidR="00795377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сврху</w:t>
      </w:r>
      <w:r w:rsidR="00795377">
        <w:rPr>
          <w:rFonts w:cs="Times New Roman"/>
          <w:noProof/>
          <w:lang w:val="sr-Latn-RS"/>
        </w:rPr>
        <w:t>.</w:t>
      </w:r>
    </w:p>
    <w:p w:rsidR="003B6232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Овај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примјењује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од</w:t>
      </w:r>
      <w:r w:rsidR="003B6232">
        <w:rPr>
          <w:rFonts w:cs="Times New Roman"/>
          <w:noProof/>
          <w:lang w:val="sr-Latn-RS"/>
        </w:rPr>
        <w:t xml:space="preserve"> </w:t>
      </w:r>
      <w:r w:rsidR="003B6232" w:rsidRPr="00E14703">
        <w:rPr>
          <w:rFonts w:cs="Times New Roman"/>
          <w:noProof/>
          <w:lang w:val="sr-Cyrl-RS"/>
        </w:rPr>
        <w:t>[</w:t>
      </w:r>
      <w:r w:rsidR="003B6232">
        <w:rPr>
          <w:rFonts w:cs="Times New Roman"/>
          <w:noProof/>
          <w:lang w:val="sr-Latn-RS"/>
        </w:rPr>
        <w:t>01.01.</w:t>
      </w:r>
      <w:r w:rsidR="003B6232" w:rsidRPr="00E14703">
        <w:rPr>
          <w:rFonts w:cs="Times New Roman"/>
          <w:noProof/>
          <w:lang w:val="sr-Cyrl-RS"/>
        </w:rPr>
        <w:t>2021</w:t>
      </w:r>
      <w:r w:rsidR="003B6232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године</w:t>
      </w:r>
      <w:r w:rsidR="003B6232" w:rsidRPr="00E14703">
        <w:rPr>
          <w:rFonts w:cs="Times New Roman"/>
          <w:noProof/>
          <w:lang w:val="sr-Cyrl-RS"/>
        </w:rPr>
        <w:t>]</w:t>
      </w:r>
      <w:r w:rsidR="003B6232">
        <w:rPr>
          <w:rFonts w:cs="Times New Roman"/>
          <w:noProof/>
          <w:lang w:val="sr-Cyrl-RS"/>
        </w:rPr>
        <w:t xml:space="preserve">. </w:t>
      </w:r>
      <w:r>
        <w:rPr>
          <w:rFonts w:cs="Times New Roman"/>
          <w:noProof/>
          <w:lang w:val="sr-Cyrl-RS"/>
        </w:rPr>
        <w:t>Он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остаје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на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снази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онолико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дуго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колико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Latn-RS"/>
        </w:rPr>
        <w:t>буде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Latn-RS"/>
        </w:rPr>
        <w:t>неопходно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да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се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заврше</w:t>
      </w:r>
      <w:r w:rsidR="003B6232"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Cyrl-RS"/>
        </w:rPr>
        <w:t>св</w:t>
      </w:r>
      <w:r>
        <w:rPr>
          <w:rFonts w:cs="Times New Roman"/>
          <w:noProof/>
          <w:lang w:val="sr-Latn-RS"/>
        </w:rPr>
        <w:t>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пројекти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активности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финансирају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програма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Креативна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Европа</w:t>
      </w:r>
      <w:r w:rsidR="003B6232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све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активности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неопходне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заштиту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финансијских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интереса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Европске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све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финансијске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обавезе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проистичу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реализације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између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Споразумних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страна</w:t>
      </w:r>
      <w:r w:rsidR="003B6232">
        <w:rPr>
          <w:rFonts w:cs="Times New Roman"/>
          <w:noProof/>
          <w:lang w:val="sr-Latn-RS"/>
        </w:rPr>
        <w:t>.</w:t>
      </w:r>
    </w:p>
    <w:p w:rsidR="003B6232" w:rsidRPr="003B6232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i/>
          <w:noProof/>
          <w:lang w:val="sr-Cyrl-RS"/>
        </w:rPr>
      </w:pPr>
      <w:r>
        <w:rPr>
          <w:rFonts w:cs="Times New Roman"/>
          <w:noProof/>
          <w:lang w:val="sr-Latn-RS"/>
        </w:rPr>
        <w:t>Унија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могу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примјењују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овај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привремено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складу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њиховим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интерним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процедурама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законским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прописима</w:t>
      </w:r>
      <w:r w:rsidR="003B6232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Привремена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почиње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дан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B7778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Споразумне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стране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једна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другу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завршетку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њихових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интерних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неопходних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сврху</w:t>
      </w:r>
      <w:r w:rsidR="003B6232">
        <w:rPr>
          <w:rFonts w:cs="Times New Roman"/>
          <w:noProof/>
          <w:lang w:val="sr-Latn-RS"/>
        </w:rPr>
        <w:t>.</w:t>
      </w:r>
    </w:p>
    <w:p w:rsidR="003B6232" w:rsidRPr="003B6232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i/>
          <w:noProof/>
          <w:lang w:val="sr-Cyrl-RS"/>
        </w:rPr>
      </w:pPr>
      <w:r>
        <w:rPr>
          <w:rFonts w:cs="Times New Roman"/>
          <w:noProof/>
          <w:lang w:val="sr-Latn-RS"/>
        </w:rPr>
        <w:t>Ако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Комисију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наступа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име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неће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завршити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своје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интерне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неопходне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ступање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снагу</w:t>
      </w:r>
      <w:r w:rsidR="003B6232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примјена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престаје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дан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Комисија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прими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ову</w:t>
      </w:r>
      <w:r w:rsidR="003B6232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</w:t>
      </w:r>
      <w:r w:rsidR="003B6232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који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ће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представљати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датум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престанка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важења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смислу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споразума</w:t>
      </w:r>
      <w:r w:rsidR="0064684C">
        <w:rPr>
          <w:rFonts w:cs="Times New Roman"/>
          <w:noProof/>
          <w:lang w:val="sr-Latn-RS"/>
        </w:rPr>
        <w:t>.</w:t>
      </w:r>
    </w:p>
    <w:p w:rsidR="0064684C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Примјена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може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бити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обустављена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иницијативу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Уније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случају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неплаћања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доспјелог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износа</w:t>
      </w:r>
      <w:r w:rsidR="00B7778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финансијског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или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оперативног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Босне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Херцеговине</w:t>
      </w:r>
      <w:r w:rsidR="0064684C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складу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наведеним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тачки</w:t>
      </w:r>
      <w:r w:rsidR="0064684C">
        <w:rPr>
          <w:rFonts w:cs="Times New Roman"/>
          <w:noProof/>
          <w:lang w:val="sr-Latn-RS"/>
        </w:rPr>
        <w:t xml:space="preserve"> </w:t>
      </w:r>
      <w:r w:rsidR="00AB31CD">
        <w:rPr>
          <w:rFonts w:cs="Times New Roman"/>
          <w:noProof/>
          <w:lang w:val="sr-Latn-RS"/>
        </w:rPr>
        <w:t>II</w:t>
      </w:r>
      <w:r w:rsidR="0064684C">
        <w:rPr>
          <w:rFonts w:cs="Times New Roman"/>
          <w:noProof/>
          <w:lang w:val="sr-Latn-RS"/>
        </w:rPr>
        <w:t xml:space="preserve">), </w:t>
      </w:r>
      <w:r>
        <w:rPr>
          <w:rFonts w:cs="Times New Roman"/>
          <w:noProof/>
          <w:lang w:val="sr-Latn-RS"/>
        </w:rPr>
        <w:t>став</w:t>
      </w:r>
      <w:r w:rsidR="0064684C">
        <w:rPr>
          <w:rFonts w:cs="Times New Roman"/>
          <w:noProof/>
          <w:lang w:val="sr-Latn-RS"/>
        </w:rPr>
        <w:t xml:space="preserve"> (3) </w:t>
      </w:r>
      <w:r>
        <w:rPr>
          <w:rFonts w:cs="Times New Roman"/>
          <w:noProof/>
          <w:lang w:val="sr-Latn-RS"/>
        </w:rPr>
        <w:t>Анекса</w:t>
      </w:r>
      <w:r w:rsidR="0064684C">
        <w:rPr>
          <w:rFonts w:cs="Times New Roman"/>
          <w:noProof/>
          <w:lang w:val="sr-Latn-RS"/>
        </w:rPr>
        <w:t xml:space="preserve"> </w:t>
      </w:r>
      <w:r w:rsidR="00AB31CD">
        <w:rPr>
          <w:rFonts w:cs="Times New Roman"/>
          <w:noProof/>
          <w:lang w:val="sr-Latn-RS"/>
        </w:rPr>
        <w:t>I</w:t>
      </w:r>
      <w:r w:rsidR="0064684C">
        <w:rPr>
          <w:rFonts w:cs="Times New Roman"/>
          <w:noProof/>
          <w:lang w:val="sr-Latn-RS"/>
        </w:rPr>
        <w:t>.</w:t>
      </w:r>
    </w:p>
    <w:p w:rsidR="0064684C" w:rsidRPr="0064684C" w:rsidRDefault="002968B2" w:rsidP="00795377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>О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обустави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примјене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Комисија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обавјештава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Херцеговину</w:t>
      </w:r>
      <w:r w:rsidR="0064684C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путем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формалне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писане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ступа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снагу</w:t>
      </w:r>
      <w:r w:rsidR="00A30D86">
        <w:rPr>
          <w:rFonts w:cs="Times New Roman"/>
          <w:noProof/>
          <w:lang w:val="sr-Latn-RS"/>
        </w:rPr>
        <w:t xml:space="preserve"> 30 </w:t>
      </w:r>
      <w:r>
        <w:rPr>
          <w:rFonts w:cs="Times New Roman"/>
          <w:noProof/>
          <w:lang w:val="sr-Latn-RS"/>
        </w:rPr>
        <w:t>дана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након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што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наведену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</w:t>
      </w:r>
      <w:r w:rsidR="00A30D86">
        <w:rPr>
          <w:rFonts w:cs="Times New Roman"/>
          <w:noProof/>
          <w:lang w:val="sr-Latn-RS"/>
        </w:rPr>
        <w:t>.</w:t>
      </w:r>
    </w:p>
    <w:p w:rsidR="00A30D86" w:rsidRPr="00A30D86" w:rsidRDefault="002968B2" w:rsidP="00795377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>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случају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обуставе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овог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споразума</w:t>
      </w:r>
      <w:r w:rsidR="00A30D86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правна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лица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основана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неће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имати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право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учествују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процедурама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додјеле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буду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завршене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дан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ступања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обуставе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снагу</w:t>
      </w:r>
      <w:r w:rsidR="00A30D86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Процедура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додјеле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сматра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завршеном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закључењу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правних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обавеза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закључених</w:t>
      </w:r>
      <w:r w:rsidR="00B7778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B7778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основу</w:t>
      </w:r>
      <w:r w:rsidR="00B7778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проведене</w:t>
      </w:r>
      <w:r w:rsidR="00B7778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процедуре</w:t>
      </w:r>
      <w:r w:rsidR="00A30D86">
        <w:rPr>
          <w:rFonts w:cs="Times New Roman"/>
          <w:noProof/>
          <w:lang w:val="sr-Latn-RS"/>
        </w:rPr>
        <w:t>.</w:t>
      </w:r>
    </w:p>
    <w:p w:rsidR="00A30D86" w:rsidRPr="00A30D86" w:rsidRDefault="002968B2" w:rsidP="00A30D86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>Обустава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односи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правне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обавезе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закључене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правним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лицима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основаним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прије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ступања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обуставе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снагу</w:t>
      </w:r>
      <w:r w:rsidR="00A30D86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Овај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ће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даље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примјењивати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такве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правне</w:t>
      </w:r>
      <w:r w:rsidR="00A30D86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обавезе</w:t>
      </w:r>
      <w:r w:rsidR="00A30D86">
        <w:rPr>
          <w:rFonts w:cs="Times New Roman"/>
          <w:noProof/>
          <w:lang w:val="sr-Latn-RS"/>
        </w:rPr>
        <w:t>.</w:t>
      </w:r>
    </w:p>
    <w:p w:rsidR="00A30D86" w:rsidRPr="00F107E0" w:rsidRDefault="002968B2" w:rsidP="00A30D86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>Комисија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ће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без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одлагања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обавијестити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након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што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Комисија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прими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цјелокупни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износ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доспјелог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финансијског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или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оперативног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доприноса</w:t>
      </w:r>
      <w:r w:rsidR="00F107E0">
        <w:rPr>
          <w:rFonts w:cs="Times New Roman"/>
          <w:noProof/>
          <w:lang w:val="sr-Latn-RS"/>
        </w:rPr>
        <w:t xml:space="preserve">. </w:t>
      </w:r>
      <w:r>
        <w:rPr>
          <w:rFonts w:cs="Times New Roman"/>
          <w:noProof/>
          <w:lang w:val="sr-Latn-RS"/>
        </w:rPr>
        <w:t>Обустава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укида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непосредно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након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слања</w:t>
      </w:r>
      <w:r w:rsidR="00F107E0">
        <w:rPr>
          <w:rFonts w:cs="Times New Roman"/>
          <w:noProof/>
          <w:lang w:val="sr-Latn-RS"/>
        </w:rPr>
        <w:t xml:space="preserve"> </w:t>
      </w:r>
      <w:r w:rsidR="00167C95">
        <w:rPr>
          <w:rFonts w:cs="Times New Roman"/>
          <w:noProof/>
          <w:lang w:val="sr-Latn-RS"/>
        </w:rPr>
        <w:t>наведеног</w:t>
      </w:r>
      <w:r w:rsidR="00F107E0">
        <w:rPr>
          <w:rFonts w:cs="Times New Roman"/>
          <w:noProof/>
          <w:lang w:val="sr-Latn-RS"/>
        </w:rPr>
        <w:t xml:space="preserve"> </w:t>
      </w:r>
      <w:r w:rsidR="00167C95">
        <w:rPr>
          <w:rFonts w:cs="Times New Roman"/>
          <w:noProof/>
          <w:lang w:val="sr-Latn-RS"/>
        </w:rPr>
        <w:t>обавјештења</w:t>
      </w:r>
      <w:r w:rsidR="00F107E0">
        <w:rPr>
          <w:rFonts w:cs="Times New Roman"/>
          <w:noProof/>
          <w:lang w:val="sr-Latn-RS"/>
        </w:rPr>
        <w:t>.</w:t>
      </w:r>
    </w:p>
    <w:p w:rsidR="00F107E0" w:rsidRPr="00F107E0" w:rsidRDefault="002968B2" w:rsidP="00F107E0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>Од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дана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укидања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обуставе</w:t>
      </w:r>
      <w:r w:rsidR="00F107E0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правна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лица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из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Босне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Херцеговине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поново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ће</w:t>
      </w:r>
      <w:r w:rsidR="00B7778F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имати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lastRenderedPageBreak/>
        <w:t>право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учествују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процедурама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додјеле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објављеним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након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тог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датума</w:t>
      </w:r>
      <w:r w:rsidR="00F107E0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као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процедурама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додјеле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објављеним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прије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тог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датума</w:t>
      </w:r>
      <w:r w:rsidR="00F107E0">
        <w:rPr>
          <w:rFonts w:cs="Times New Roman"/>
          <w:noProof/>
          <w:lang w:val="sr-Latn-RS"/>
        </w:rPr>
        <w:t xml:space="preserve">, </w:t>
      </w:r>
      <w:r>
        <w:rPr>
          <w:rFonts w:cs="Times New Roman"/>
          <w:noProof/>
          <w:lang w:val="sr-Latn-RS"/>
        </w:rPr>
        <w:t>за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није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истекао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крајњи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рок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за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подношење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пријава</w:t>
      </w:r>
      <w:r w:rsidR="00F107E0">
        <w:rPr>
          <w:rFonts w:cs="Times New Roman"/>
          <w:noProof/>
          <w:lang w:val="sr-Latn-RS"/>
        </w:rPr>
        <w:t>.</w:t>
      </w:r>
    </w:p>
    <w:p w:rsidR="00F107E0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Свака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од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Споразумних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страна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може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раскине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овај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споразум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било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ком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тренутку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путем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писане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обавијести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у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којој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наводи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намјера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да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се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исти</w:t>
      </w:r>
      <w:r w:rsidR="00F107E0">
        <w:rPr>
          <w:rFonts w:cs="Times New Roman"/>
          <w:noProof/>
          <w:lang w:val="sr-Latn-RS"/>
        </w:rPr>
        <w:t xml:space="preserve"> </w:t>
      </w:r>
      <w:r>
        <w:rPr>
          <w:rFonts w:cs="Times New Roman"/>
          <w:noProof/>
          <w:lang w:val="sr-Latn-RS"/>
        </w:rPr>
        <w:t>раскине</w:t>
      </w:r>
      <w:r w:rsidR="00F107E0">
        <w:rPr>
          <w:rFonts w:cs="Times New Roman"/>
          <w:noProof/>
          <w:lang w:val="sr-Latn-RS"/>
        </w:rPr>
        <w:t>.</w:t>
      </w:r>
    </w:p>
    <w:p w:rsidR="00F107E0" w:rsidRPr="00F107E0" w:rsidRDefault="002968B2" w:rsidP="00F107E0">
      <w:pPr>
        <w:pStyle w:val="LegalNumPar"/>
        <w:numPr>
          <w:ilvl w:val="0"/>
          <w:numId w:val="0"/>
        </w:numPr>
        <w:spacing w:before="240" w:after="120" w:line="259" w:lineRule="auto"/>
        <w:ind w:left="432"/>
        <w:jc w:val="both"/>
        <w:rPr>
          <w:rFonts w:ascii="Times New Roman" w:hAnsi="Times New Roman"/>
          <w:noProof/>
          <w:lang w:val="sr-Latn-RS"/>
        </w:rPr>
      </w:pPr>
      <w:r>
        <w:rPr>
          <w:rFonts w:ascii="Times New Roman" w:hAnsi="Times New Roman"/>
          <w:noProof/>
          <w:lang w:val="sr-Latn-RS"/>
        </w:rPr>
        <w:t>Раскид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споразума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ступа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на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снагу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три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календарска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мјесеца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након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датума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на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који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писана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обавијест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стигне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до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примаоца</w:t>
      </w:r>
      <w:r w:rsidR="00F107E0">
        <w:rPr>
          <w:rFonts w:ascii="Times New Roman" w:hAnsi="Times New Roman"/>
          <w:noProof/>
          <w:lang w:val="sr-Latn-RS"/>
        </w:rPr>
        <w:t xml:space="preserve">. </w:t>
      </w:r>
      <w:r>
        <w:rPr>
          <w:rFonts w:ascii="Times New Roman" w:hAnsi="Times New Roman"/>
          <w:noProof/>
          <w:lang w:val="sr-Latn-RS"/>
        </w:rPr>
        <w:t>Датум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ступања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на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снагу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раскида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споразума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представља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датум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преставка</w:t>
      </w:r>
      <w:r w:rsidR="00836A8A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важења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у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смислу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овог</w:t>
      </w:r>
      <w:r w:rsidR="00F107E0">
        <w:rPr>
          <w:rFonts w:ascii="Times New Roman" w:hAnsi="Times New Roman"/>
          <w:noProof/>
          <w:lang w:val="sr-Latn-RS"/>
        </w:rPr>
        <w:t xml:space="preserve"> </w:t>
      </w:r>
      <w:r>
        <w:rPr>
          <w:rFonts w:ascii="Times New Roman" w:hAnsi="Times New Roman"/>
          <w:noProof/>
          <w:lang w:val="sr-Latn-RS"/>
        </w:rPr>
        <w:t>споразума</w:t>
      </w:r>
      <w:r w:rsidR="00F107E0">
        <w:rPr>
          <w:rFonts w:ascii="Times New Roman" w:hAnsi="Times New Roman"/>
          <w:noProof/>
          <w:lang w:val="sr-Latn-RS"/>
        </w:rPr>
        <w:t>.</w:t>
      </w:r>
    </w:p>
    <w:p w:rsidR="00836A8A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случају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привременог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прекида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примјене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овог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споразума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складу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са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ставом</w:t>
      </w:r>
      <w:r w:rsidR="00836A8A">
        <w:rPr>
          <w:noProof/>
          <w:lang w:val="sr-Latn-RS" w:eastAsia="en-GB"/>
        </w:rPr>
        <w:t xml:space="preserve"> (4) </w:t>
      </w:r>
      <w:r>
        <w:rPr>
          <w:noProof/>
          <w:lang w:val="sr-Latn-RS" w:eastAsia="en-GB"/>
        </w:rPr>
        <w:t>или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случају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престанка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важења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истог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складу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са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ставом</w:t>
      </w:r>
      <w:r w:rsidR="00836A8A">
        <w:rPr>
          <w:noProof/>
          <w:lang w:val="sr-Latn-RS" w:eastAsia="en-GB"/>
        </w:rPr>
        <w:t xml:space="preserve"> (6), </w:t>
      </w:r>
      <w:r>
        <w:rPr>
          <w:noProof/>
          <w:lang w:val="sr-Latn-RS" w:eastAsia="en-GB"/>
        </w:rPr>
        <w:t>Споразумне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стране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су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сагласне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са</w:t>
      </w:r>
      <w:r w:rsidR="00836A8A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сљедећим</w:t>
      </w:r>
      <w:r w:rsidR="00836A8A">
        <w:rPr>
          <w:noProof/>
          <w:lang w:val="sr-Latn-RS" w:eastAsia="en-GB"/>
        </w:rPr>
        <w:t>:</w:t>
      </w:r>
    </w:p>
    <w:p w:rsidR="00954813" w:rsidRDefault="00167C95" w:rsidP="00167C95">
      <w:pPr>
        <w:pStyle w:val="Standard"/>
        <w:spacing w:before="240" w:after="120" w:line="259" w:lineRule="auto"/>
        <w:ind w:left="432"/>
        <w:jc w:val="both"/>
        <w:rPr>
          <w:noProof/>
          <w:lang w:val="sr-Cyrl-RS" w:eastAsia="en-GB"/>
        </w:rPr>
      </w:pPr>
      <w:r>
        <w:rPr>
          <w:noProof/>
          <w:lang w:val="sr-Cyrl-BA" w:eastAsia="en-GB"/>
        </w:rPr>
        <w:t xml:space="preserve">(а) </w:t>
      </w:r>
      <w:r w:rsidR="002968B2">
        <w:rPr>
          <w:noProof/>
          <w:lang w:val="sr-Latn-RS" w:eastAsia="en-GB"/>
        </w:rPr>
        <w:t>реализација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пројеката</w:t>
      </w:r>
      <w:r w:rsidR="00954813">
        <w:rPr>
          <w:noProof/>
          <w:lang w:val="sr-Latn-RS" w:eastAsia="en-GB"/>
        </w:rPr>
        <w:t xml:space="preserve">, </w:t>
      </w:r>
      <w:r w:rsidR="002968B2">
        <w:rPr>
          <w:noProof/>
          <w:lang w:val="sr-Latn-RS" w:eastAsia="en-GB"/>
        </w:rPr>
        <w:t>поступака</w:t>
      </w:r>
      <w:r w:rsidR="00954813">
        <w:rPr>
          <w:noProof/>
          <w:lang w:val="sr-Latn-RS" w:eastAsia="en-GB"/>
        </w:rPr>
        <w:t xml:space="preserve">, </w:t>
      </w:r>
      <w:r w:rsidR="002968B2">
        <w:rPr>
          <w:noProof/>
          <w:lang w:val="sr-Latn-RS" w:eastAsia="en-GB"/>
        </w:rPr>
        <w:t>активности</w:t>
      </w:r>
      <w:r w:rsidR="00954813">
        <w:rPr>
          <w:noProof/>
          <w:lang w:val="sr-Latn-RS" w:eastAsia="en-GB"/>
        </w:rPr>
        <w:t xml:space="preserve">, </w:t>
      </w:r>
      <w:r w:rsidR="002968B2">
        <w:rPr>
          <w:noProof/>
          <w:lang w:val="sr-Latn-RS" w:eastAsia="en-GB"/>
        </w:rPr>
        <w:t>или</w:t>
      </w:r>
      <w:r w:rsidR="00954813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дијелова</w:t>
      </w:r>
      <w:r w:rsidR="00954813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истих</w:t>
      </w:r>
      <w:r w:rsidR="00954813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вези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којима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је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дошло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до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закључења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правних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обавеза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током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привремене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примјене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и</w:t>
      </w:r>
      <w:r w:rsidR="007A7574">
        <w:rPr>
          <w:noProof/>
          <w:lang w:val="sr-Latn-RS" w:eastAsia="en-GB"/>
        </w:rPr>
        <w:t>/</w:t>
      </w:r>
      <w:r w:rsidR="002968B2">
        <w:rPr>
          <w:noProof/>
          <w:lang w:val="sr-Latn-RS" w:eastAsia="en-GB"/>
        </w:rPr>
        <w:t>или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након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ступања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на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снагу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овог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споразума</w:t>
      </w:r>
      <w:r w:rsidR="007A7574">
        <w:rPr>
          <w:noProof/>
          <w:lang w:val="sr-Latn-RS" w:eastAsia="en-GB"/>
        </w:rPr>
        <w:t xml:space="preserve">, </w:t>
      </w:r>
      <w:r w:rsidR="002968B2">
        <w:rPr>
          <w:noProof/>
          <w:lang w:val="sr-Latn-RS" w:eastAsia="en-GB"/>
        </w:rPr>
        <w:t>те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прије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престанка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примјене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или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раскида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овог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споразума</w:t>
      </w:r>
      <w:r w:rsidR="007A7574">
        <w:rPr>
          <w:noProof/>
          <w:lang w:val="sr-Latn-RS" w:eastAsia="en-GB"/>
        </w:rPr>
        <w:t xml:space="preserve">, </w:t>
      </w:r>
      <w:r w:rsidR="002968B2">
        <w:rPr>
          <w:noProof/>
          <w:lang w:val="sr-Latn-RS" w:eastAsia="en-GB"/>
        </w:rPr>
        <w:t>биће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настављена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до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њиховог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завршетка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складу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условима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утврђеним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овим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споразумом</w:t>
      </w:r>
      <w:r w:rsidR="007A7574">
        <w:rPr>
          <w:noProof/>
          <w:lang w:val="sr-Latn-RS" w:eastAsia="en-GB"/>
        </w:rPr>
        <w:t>;</w:t>
      </w:r>
    </w:p>
    <w:p w:rsidR="007A7574" w:rsidRDefault="00167C95" w:rsidP="00167C95">
      <w:pPr>
        <w:pStyle w:val="Standard"/>
        <w:spacing w:before="240" w:after="120" w:line="259" w:lineRule="auto"/>
        <w:jc w:val="both"/>
        <w:rPr>
          <w:noProof/>
          <w:lang w:val="sr-Cyrl-RS" w:eastAsia="en-GB"/>
        </w:rPr>
      </w:pPr>
      <w:r>
        <w:rPr>
          <w:noProof/>
          <w:lang w:val="sr-Cyrl-BA" w:eastAsia="en-GB"/>
        </w:rPr>
        <w:t xml:space="preserve">         (б) </w:t>
      </w:r>
      <w:r w:rsidR="002968B2">
        <w:rPr>
          <w:noProof/>
          <w:lang w:val="sr-Latn-RS" w:eastAsia="en-GB"/>
        </w:rPr>
        <w:t>износ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годишњег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финансијског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доприноса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години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Н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током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које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дође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до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привременог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прекида</w:t>
      </w:r>
      <w:r w:rsidR="00B7778F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примјене</w:t>
      </w:r>
      <w:r w:rsidR="00B7778F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или</w:t>
      </w:r>
      <w:r w:rsidR="00B7778F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до</w:t>
      </w:r>
      <w:r w:rsidR="00B7778F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раскида</w:t>
      </w:r>
      <w:r w:rsidR="00B7778F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овог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споразума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биће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плаћен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потпуности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складу</w:t>
      </w:r>
      <w:r w:rsidR="007A7574">
        <w:rPr>
          <w:noProof/>
          <w:lang w:val="sr-Latn-RS" w:eastAsia="en-GB"/>
        </w:rPr>
        <w:t xml:space="preserve"> </w:t>
      </w:r>
      <w:r w:rsidR="002968B2">
        <w:rPr>
          <w:noProof/>
          <w:lang w:val="sr-Latn-RS" w:eastAsia="en-GB"/>
        </w:rPr>
        <w:t>с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ч</w:t>
      </w:r>
      <w:r w:rsidR="002968B2">
        <w:rPr>
          <w:noProof/>
          <w:lang w:val="sr-Latn-RS" w:eastAsia="en-GB"/>
        </w:rPr>
        <w:t>ланом</w:t>
      </w:r>
      <w:r w:rsidR="007A7574">
        <w:rPr>
          <w:noProof/>
          <w:lang w:val="sr-Latn-RS" w:eastAsia="en-GB"/>
        </w:rPr>
        <w:t xml:space="preserve"> 3.</w:t>
      </w:r>
    </w:p>
    <w:p w:rsidR="007A7574" w:rsidRPr="007A7574" w:rsidRDefault="002968B2" w:rsidP="007A7574">
      <w:pPr>
        <w:pStyle w:val="Standard"/>
        <w:spacing w:before="240" w:after="120" w:line="259" w:lineRule="auto"/>
        <w:ind w:left="432"/>
        <w:jc w:val="both"/>
        <w:rPr>
          <w:noProof/>
          <w:lang w:val="sr-Latn-RS"/>
        </w:rPr>
      </w:pPr>
      <w:r>
        <w:rPr>
          <w:noProof/>
          <w:lang w:val="sr-Latn-RS"/>
        </w:rPr>
        <w:t>Споразумне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стране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ће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споразумно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рјешавати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све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друге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спорове</w:t>
      </w:r>
      <w:r w:rsidR="00B7778F">
        <w:rPr>
          <w:noProof/>
          <w:lang w:val="sr-Latn-RS"/>
        </w:rPr>
        <w:t xml:space="preserve"> </w:t>
      </w:r>
      <w:r>
        <w:rPr>
          <w:noProof/>
          <w:lang w:val="sr-Latn-RS"/>
        </w:rPr>
        <w:t>настале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усљед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раскида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или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престанка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привремене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примјене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овог</w:t>
      </w:r>
      <w:r w:rsidR="007A7574">
        <w:rPr>
          <w:noProof/>
          <w:lang w:val="sr-Latn-RS"/>
        </w:rPr>
        <w:t xml:space="preserve"> </w:t>
      </w:r>
      <w:r>
        <w:rPr>
          <w:noProof/>
          <w:lang w:val="sr-Latn-RS"/>
        </w:rPr>
        <w:t>споразума</w:t>
      </w:r>
      <w:r w:rsidR="007A7574">
        <w:rPr>
          <w:noProof/>
          <w:lang w:val="sr-Latn-RS"/>
        </w:rPr>
        <w:t>.</w:t>
      </w:r>
    </w:p>
    <w:p w:rsidR="007A7574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Овај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се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може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мијењати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искључиво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писаним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путем</w:t>
      </w:r>
      <w:r w:rsidR="007A7574">
        <w:rPr>
          <w:noProof/>
          <w:lang w:val="sr-Latn-RS" w:eastAsia="en-GB"/>
        </w:rPr>
        <w:t xml:space="preserve">, </w:t>
      </w:r>
      <w:r>
        <w:rPr>
          <w:noProof/>
          <w:lang w:val="sr-Latn-RS" w:eastAsia="en-GB"/>
        </w:rPr>
        <w:t>уз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сагласност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Споразумних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страна</w:t>
      </w:r>
      <w:r w:rsidR="007A7574">
        <w:rPr>
          <w:noProof/>
          <w:lang w:val="sr-Latn-RS" w:eastAsia="en-GB"/>
        </w:rPr>
        <w:t xml:space="preserve">. </w:t>
      </w:r>
      <w:r>
        <w:rPr>
          <w:noProof/>
          <w:lang w:val="sr-Latn-RS" w:eastAsia="en-GB"/>
        </w:rPr>
        <w:t>Код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ступања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на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снагу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измјена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или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допуна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примјењује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се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иста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процедура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која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се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примјењује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код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ступања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на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снагу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споразума</w:t>
      </w:r>
      <w:r w:rsidR="007A7574">
        <w:rPr>
          <w:noProof/>
          <w:lang w:val="sr-Latn-RS" w:eastAsia="en-GB"/>
        </w:rPr>
        <w:t xml:space="preserve">. </w:t>
      </w:r>
    </w:p>
    <w:p w:rsidR="007A7574" w:rsidRDefault="002968B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Анекси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овом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споразуму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чине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саставни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дио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овог</w:t>
      </w:r>
      <w:r w:rsidR="007A7574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споразума</w:t>
      </w:r>
      <w:r w:rsidR="007A7574">
        <w:rPr>
          <w:noProof/>
          <w:lang w:val="sr-Latn-RS" w:eastAsia="en-GB"/>
        </w:rPr>
        <w:t>.</w:t>
      </w:r>
    </w:p>
    <w:p w:rsidR="00CC6A0A" w:rsidRDefault="00CC6A0A" w:rsidP="00C46C4C">
      <w:pPr>
        <w:pStyle w:val="LegalNumPar"/>
        <w:numPr>
          <w:ilvl w:val="0"/>
          <w:numId w:val="0"/>
        </w:numPr>
        <w:spacing w:line="240" w:lineRule="auto"/>
        <w:rPr>
          <w:rFonts w:ascii="Times New Roman" w:hAnsi="Times New Roman"/>
          <w:noProof/>
          <w:lang w:val="bs-Latn-BA" w:eastAsia="en-GB"/>
        </w:rPr>
      </w:pPr>
    </w:p>
    <w:p w:rsidR="009929DF" w:rsidRPr="009929DF" w:rsidRDefault="009929DF" w:rsidP="00C46C4C">
      <w:pPr>
        <w:pStyle w:val="LegalNumPar"/>
        <w:numPr>
          <w:ilvl w:val="0"/>
          <w:numId w:val="0"/>
        </w:numPr>
        <w:spacing w:line="240" w:lineRule="auto"/>
        <w:rPr>
          <w:rFonts w:ascii="Times New Roman" w:hAnsi="Times New Roman"/>
          <w:noProof/>
          <w:lang w:val="bs-Latn-BA" w:eastAsia="en-GB"/>
        </w:rPr>
      </w:pPr>
    </w:p>
    <w:p w:rsidR="00613C13" w:rsidRPr="00A57F90" w:rsidRDefault="00613C13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  <w:r w:rsidRPr="00A57F90">
        <w:rPr>
          <w:rFonts w:ascii="Times New Roman" w:hAnsi="Times New Roman"/>
          <w:noProof/>
          <w:sz w:val="24"/>
          <w:lang w:val="bs-Cyrl-BA" w:eastAsia="en-GB"/>
        </w:rPr>
        <w:t>Споразум је сачињен у два примјерка на енглеском, босанском, хрватском и српском је</w:t>
      </w:r>
      <w:r w:rsidR="008D2510">
        <w:rPr>
          <w:rFonts w:ascii="Times New Roman" w:hAnsi="Times New Roman"/>
          <w:noProof/>
          <w:sz w:val="24"/>
          <w:lang w:val="bs-Cyrl-BA" w:eastAsia="en-GB"/>
        </w:rPr>
        <w:t>зику, при чему су сви текстови</w:t>
      </w:r>
      <w:r w:rsidR="008D2510">
        <w:rPr>
          <w:rFonts w:ascii="Times New Roman" w:hAnsi="Times New Roman"/>
          <w:noProof/>
          <w:sz w:val="24"/>
          <w:lang w:val="bs-Latn-BA" w:eastAsia="en-GB"/>
        </w:rPr>
        <w:t xml:space="preserve"> </w:t>
      </w:r>
      <w:r w:rsidR="008D2510" w:rsidRPr="008D2510">
        <w:rPr>
          <w:rFonts w:ascii="Times New Roman" w:hAnsi="Times New Roman"/>
          <w:noProof/>
          <w:sz w:val="24"/>
          <w:lang w:val="bs-Cyrl-BA" w:eastAsia="en-GB"/>
        </w:rPr>
        <w:t>равноправани</w:t>
      </w:r>
      <w:r w:rsidRPr="00A57F90">
        <w:rPr>
          <w:rFonts w:ascii="Times New Roman" w:hAnsi="Times New Roman"/>
          <w:noProof/>
          <w:sz w:val="24"/>
          <w:lang w:val="bs-Cyrl-BA" w:eastAsia="en-GB"/>
        </w:rPr>
        <w:t>, а у случају неслагања у тумачењу, мјеродаван је текст на енглеском језику.</w:t>
      </w:r>
    </w:p>
    <w:p w:rsidR="007452B4" w:rsidRDefault="007452B4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color w:val="FF0000"/>
          <w:sz w:val="24"/>
          <w:lang w:val="bs-Latn-BA" w:eastAsia="en-GB"/>
        </w:rPr>
      </w:pPr>
    </w:p>
    <w:p w:rsidR="00EC3A72" w:rsidRDefault="00EC3A72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color w:val="FF0000"/>
          <w:sz w:val="24"/>
          <w:lang w:val="bs-Latn-BA" w:eastAsia="en-GB"/>
        </w:rPr>
      </w:pPr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color w:val="FF0000"/>
          <w:sz w:val="24"/>
          <w:lang w:val="bs-Latn-BA" w:eastAsia="en-GB"/>
        </w:rPr>
      </w:pPr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color w:val="FF0000"/>
          <w:sz w:val="24"/>
          <w:lang w:val="bs-Latn-BA" w:eastAsia="en-GB"/>
        </w:rPr>
      </w:pPr>
    </w:p>
    <w:p w:rsidR="00EC3A72" w:rsidRDefault="00EC3A72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color w:val="FF0000"/>
          <w:sz w:val="24"/>
          <w:lang w:val="bs-Latn-BA" w:eastAsia="en-GB"/>
        </w:rPr>
      </w:pPr>
    </w:p>
    <w:p w:rsidR="00EC3A72" w:rsidRPr="007452B4" w:rsidRDefault="00EC3A72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color w:val="FF0000"/>
          <w:sz w:val="24"/>
          <w:lang w:val="bs-Latn-BA" w:eastAsia="en-GB"/>
        </w:rPr>
      </w:pPr>
    </w:p>
    <w:p w:rsidR="004E10B6" w:rsidRDefault="006D1947" w:rsidP="00582931">
      <w:pPr>
        <w:spacing w:before="120"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6D1947">
        <w:rPr>
          <w:rFonts w:ascii="Times New Roman" w:hAnsi="Times New Roman"/>
          <w:sz w:val="24"/>
          <w:szCs w:val="24"/>
          <w:lang w:val="bs-Cyrl-BA"/>
        </w:rPr>
        <w:lastRenderedPageBreak/>
        <w:t>Потписан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="0043638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3638F" w:rsidRPr="0043638F">
        <w:rPr>
          <w:rFonts w:ascii="Times New Roman" w:hAnsi="Times New Roman"/>
          <w:sz w:val="24"/>
          <w:szCs w:val="24"/>
          <w:lang w:val="bs-Latn-BA"/>
        </w:rPr>
        <w:t xml:space="preserve">у осам оригинала на </w:t>
      </w:r>
      <w:r w:rsidR="009F4466" w:rsidRPr="0043638F">
        <w:rPr>
          <w:rFonts w:ascii="Times New Roman" w:hAnsi="Times New Roman"/>
          <w:sz w:val="24"/>
          <w:szCs w:val="24"/>
          <w:lang w:val="bs-Latn-BA"/>
        </w:rPr>
        <w:t>енглеском</w:t>
      </w:r>
      <w:r w:rsidR="009F4466">
        <w:rPr>
          <w:rFonts w:ascii="Times New Roman" w:hAnsi="Times New Roman"/>
          <w:sz w:val="24"/>
          <w:szCs w:val="24"/>
          <w:lang w:val="bs-Latn-BA"/>
        </w:rPr>
        <w:t>,</w:t>
      </w:r>
      <w:r w:rsidR="009F4466" w:rsidRPr="0043638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F4466">
        <w:rPr>
          <w:rFonts w:ascii="Times New Roman" w:hAnsi="Times New Roman"/>
          <w:sz w:val="24"/>
          <w:szCs w:val="24"/>
          <w:lang w:val="bs-Latn-BA"/>
        </w:rPr>
        <w:t xml:space="preserve">босанском, хрватском </w:t>
      </w:r>
      <w:r w:rsidR="009F4466" w:rsidRPr="0043638F">
        <w:rPr>
          <w:rFonts w:ascii="Times New Roman" w:hAnsi="Times New Roman"/>
          <w:sz w:val="24"/>
          <w:szCs w:val="24"/>
          <w:lang w:val="bs-Latn-BA"/>
        </w:rPr>
        <w:t xml:space="preserve">и </w:t>
      </w:r>
      <w:r w:rsidR="0043638F" w:rsidRPr="0043638F">
        <w:rPr>
          <w:rFonts w:ascii="Times New Roman" w:hAnsi="Times New Roman"/>
          <w:sz w:val="24"/>
          <w:szCs w:val="24"/>
          <w:lang w:val="bs-Latn-BA"/>
        </w:rPr>
        <w:t>српском језику,</w:t>
      </w:r>
    </w:p>
    <w:p w:rsidR="00582931" w:rsidRDefault="004E10B6" w:rsidP="0058293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у </w:t>
      </w:r>
      <w:r w:rsidR="00490AF8">
        <w:rPr>
          <w:rFonts w:ascii="Times New Roman" w:hAnsi="Times New Roman"/>
          <w:sz w:val="24"/>
          <w:szCs w:val="24"/>
          <w:lang w:val="bs-Cyrl-BA"/>
        </w:rPr>
        <w:t>Сарајеву</w:t>
      </w:r>
      <w:r>
        <w:rPr>
          <w:rFonts w:ascii="Times New Roman" w:hAnsi="Times New Roman"/>
          <w:sz w:val="24"/>
          <w:szCs w:val="24"/>
          <w:lang w:val="bs-Latn-BA"/>
        </w:rPr>
        <w:t>...................</w:t>
      </w:r>
      <w:r w:rsidR="00C06F30">
        <w:rPr>
          <w:rFonts w:ascii="Times New Roman" w:hAnsi="Times New Roman"/>
          <w:sz w:val="24"/>
          <w:szCs w:val="24"/>
          <w:lang w:val="bs-Latn-BA"/>
        </w:rPr>
        <w:t>.........</w:t>
      </w:r>
      <w:r>
        <w:rPr>
          <w:rFonts w:ascii="Times New Roman" w:hAnsi="Times New Roman"/>
          <w:sz w:val="24"/>
          <w:szCs w:val="24"/>
          <w:lang w:val="bs-Latn-BA"/>
        </w:rPr>
        <w:t>..</w:t>
      </w:r>
      <w:r w:rsidRPr="004E10B6">
        <w:rPr>
          <w:lang w:val="bs-Latn-BA"/>
        </w:rPr>
        <w:t xml:space="preserve"> </w:t>
      </w:r>
      <w:r w:rsidRPr="004E10B6">
        <w:rPr>
          <w:rFonts w:ascii="Times New Roman" w:hAnsi="Times New Roman"/>
          <w:sz w:val="24"/>
          <w:szCs w:val="24"/>
          <w:lang w:val="bs-Latn-BA"/>
        </w:rPr>
        <w:t>годинe</w:t>
      </w:r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  <w:r w:rsidR="007452B4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B66F1F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82931" w:rsidRPr="00582931">
        <w:rPr>
          <w:rFonts w:ascii="Times New Roman" w:hAnsi="Times New Roman"/>
          <w:sz w:val="24"/>
          <w:szCs w:val="24"/>
          <w:lang w:val="bs-Cyrl-BA"/>
        </w:rPr>
        <w:t>и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/>
          <w:sz w:val="24"/>
          <w:szCs w:val="24"/>
          <w:lang w:val="bs-Cyrl-BA"/>
        </w:rPr>
        <w:t>у</w:t>
      </w:r>
      <w:r w:rsidR="00490AF8" w:rsidRPr="00490AF8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490AF8">
        <w:rPr>
          <w:rFonts w:ascii="Times New Roman" w:hAnsi="Times New Roman"/>
          <w:sz w:val="24"/>
          <w:szCs w:val="24"/>
          <w:lang w:val="bs-Cyrl-BA"/>
        </w:rPr>
        <w:t>Бриселу</w:t>
      </w:r>
      <w:r>
        <w:rPr>
          <w:rFonts w:ascii="Times New Roman" w:hAnsi="Times New Roman"/>
          <w:sz w:val="24"/>
          <w:szCs w:val="24"/>
          <w:lang w:val="bs-Latn-BA"/>
        </w:rPr>
        <w:t>.......</w:t>
      </w:r>
      <w:r w:rsidR="00C06F30">
        <w:rPr>
          <w:rFonts w:ascii="Times New Roman" w:hAnsi="Times New Roman"/>
          <w:sz w:val="24"/>
          <w:szCs w:val="24"/>
          <w:lang w:val="bs-Latn-BA"/>
        </w:rPr>
        <w:t>....</w:t>
      </w:r>
      <w:r>
        <w:rPr>
          <w:rFonts w:ascii="Times New Roman" w:hAnsi="Times New Roman"/>
          <w:sz w:val="24"/>
          <w:szCs w:val="24"/>
          <w:lang w:val="bs-Latn-BA"/>
        </w:rPr>
        <w:t>...........</w:t>
      </w:r>
      <w:r w:rsidR="00582931" w:rsidRPr="00582931">
        <w:rPr>
          <w:rFonts w:ascii="Times New Roman" w:hAnsi="Times New Roman"/>
          <w:sz w:val="24"/>
          <w:szCs w:val="24"/>
          <w:lang w:val="bs-Cyrl-BA"/>
        </w:rPr>
        <w:t>…</w:t>
      </w:r>
      <w:r>
        <w:rPr>
          <w:rFonts w:ascii="Times New Roman" w:hAnsi="Times New Roman"/>
          <w:sz w:val="24"/>
          <w:szCs w:val="24"/>
          <w:lang w:val="bs-Latn-BA"/>
        </w:rPr>
        <w:t>....</w:t>
      </w:r>
      <w:r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="00582931" w:rsidRPr="00582931">
        <w:rPr>
          <w:rFonts w:ascii="Times New Roman" w:hAnsi="Times New Roman"/>
          <w:b/>
          <w:sz w:val="24"/>
          <w:szCs w:val="24"/>
          <w:lang w:val="bs-Cyrl-BA"/>
        </w:rPr>
        <w:t> </w:t>
      </w:r>
    </w:p>
    <w:p w:rsidR="00C55E52" w:rsidRPr="00582931" w:rsidRDefault="00C55E52" w:rsidP="0058293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582931" w:rsidRPr="00582931" w:rsidRDefault="00582931" w:rsidP="00582931">
      <w:pPr>
        <w:spacing w:after="0"/>
        <w:jc w:val="both"/>
        <w:rPr>
          <w:rFonts w:ascii="Times New Roman" w:hAnsi="Times New Roman"/>
          <w:sz w:val="24"/>
          <w:szCs w:val="24"/>
          <w:lang w:val="bs-Cyrl-BA"/>
        </w:rPr>
      </w:pP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82931" w:rsidRPr="009929DF" w:rsidTr="006F57F4">
        <w:trPr>
          <w:jc w:val="center"/>
        </w:trPr>
        <w:tc>
          <w:tcPr>
            <w:tcW w:w="2500" w:type="pct"/>
          </w:tcPr>
          <w:p w:rsid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582931" w:rsidRPr="00582931" w:rsidRDefault="00D96F59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582931">
              <w:rPr>
                <w:rFonts w:ascii="Times New Roman" w:hAnsi="Times New Roman"/>
                <w:sz w:val="24"/>
                <w:szCs w:val="24"/>
                <w:lang w:val="bs-Cyrl-BA"/>
              </w:rPr>
              <w:t>За Босну и Херцеговину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  <w:r w:rsidRPr="00582931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</w:p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82931" w:rsidRPr="00582931" w:rsidRDefault="00582931" w:rsidP="00582931">
            <w:pPr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D96F59" w:rsidRPr="00582931" w:rsidRDefault="00D96F59" w:rsidP="00D96F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582931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Анкица Гудељевић</w:t>
            </w:r>
          </w:p>
          <w:p w:rsidR="00D96F59" w:rsidRPr="00582931" w:rsidRDefault="00D96F59" w:rsidP="00D96F59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582931">
              <w:rPr>
                <w:rFonts w:ascii="Times New Roman" w:hAnsi="Times New Roman"/>
                <w:sz w:val="24"/>
                <w:szCs w:val="24"/>
                <w:lang w:val="bs-Cyrl-BA"/>
              </w:rPr>
              <w:t>министрица цивилних послова Босне и Херцеговине</w:t>
            </w:r>
          </w:p>
          <w:p w:rsidR="00582931" w:rsidRPr="00582931" w:rsidRDefault="00582931" w:rsidP="00D96F59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</w:tc>
        <w:tc>
          <w:tcPr>
            <w:tcW w:w="2500" w:type="pct"/>
          </w:tcPr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82931" w:rsidRPr="00582931" w:rsidRDefault="00D96F59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582931">
              <w:rPr>
                <w:rFonts w:ascii="Times New Roman" w:hAnsi="Times New Roman"/>
                <w:sz w:val="24"/>
                <w:szCs w:val="24"/>
                <w:lang w:val="bs-Cyrl-BA"/>
              </w:rPr>
              <w:t>За Европску  унију,</w:t>
            </w:r>
            <w:r w:rsidR="00582931" w:rsidRPr="00582931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</w:p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82931" w:rsidRPr="00582931" w:rsidRDefault="00582931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D96F59" w:rsidRPr="00582931" w:rsidRDefault="00D96F59" w:rsidP="00D96F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582931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Мариyа Габриел</w:t>
            </w:r>
          </w:p>
          <w:p w:rsidR="00D96F59" w:rsidRPr="00582931" w:rsidRDefault="00D96F59" w:rsidP="00D96F59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582931">
              <w:rPr>
                <w:rFonts w:ascii="Times New Roman" w:hAnsi="Times New Roman"/>
                <w:sz w:val="24"/>
                <w:szCs w:val="24"/>
                <w:lang w:val="bs-Cyrl-BA"/>
              </w:rPr>
              <w:t>комесарка за иновације, истраживање, културу, образовање и младе</w:t>
            </w:r>
          </w:p>
          <w:p w:rsidR="00582931" w:rsidRPr="00582931" w:rsidRDefault="00582931" w:rsidP="00D96F59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</w:tc>
      </w:tr>
      <w:tr w:rsidR="00C55E52" w:rsidRPr="009929DF" w:rsidTr="006F57F4">
        <w:trPr>
          <w:jc w:val="center"/>
        </w:trPr>
        <w:tc>
          <w:tcPr>
            <w:tcW w:w="2500" w:type="pct"/>
          </w:tcPr>
          <w:p w:rsidR="00C55E52" w:rsidRDefault="00C55E52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500" w:type="pct"/>
          </w:tcPr>
          <w:p w:rsidR="00C55E52" w:rsidRPr="00582931" w:rsidRDefault="00C55E52" w:rsidP="0058293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</w:tc>
      </w:tr>
    </w:tbl>
    <w:p w:rsidR="00613C13" w:rsidRDefault="00613C13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397A66" w:rsidRDefault="00397A66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  <w:bookmarkStart w:id="0" w:name="_GoBack"/>
      <w:bookmarkEnd w:id="0"/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9929DF" w:rsidRDefault="009929DF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397A66" w:rsidRPr="00397A66" w:rsidRDefault="00397A66" w:rsidP="00613C13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CC6A0A" w:rsidRPr="00E14703" w:rsidRDefault="00CC6A0A" w:rsidP="00A8599B">
      <w:pPr>
        <w:spacing w:before="120" w:after="120"/>
        <w:ind w:left="1276" w:hanging="1276"/>
        <w:jc w:val="both"/>
        <w:rPr>
          <w:rFonts w:ascii="Times New Roman" w:eastAsiaTheme="minorHAnsi" w:hAnsi="Times New Roman"/>
          <w:i/>
          <w:noProof/>
          <w:sz w:val="24"/>
          <w:lang w:val="sr-Cyrl-RS"/>
        </w:rPr>
      </w:pPr>
    </w:p>
    <w:p w:rsidR="00CC6A0A" w:rsidRPr="00E14703" w:rsidRDefault="00CC6A0A" w:rsidP="00A8599B">
      <w:pPr>
        <w:spacing w:before="120" w:after="120"/>
        <w:ind w:left="1276" w:hanging="1276"/>
        <w:jc w:val="both"/>
        <w:rPr>
          <w:rFonts w:ascii="Times New Roman" w:eastAsiaTheme="minorHAnsi" w:hAnsi="Times New Roman"/>
          <w:i/>
          <w:noProof/>
          <w:sz w:val="24"/>
          <w:lang w:val="sr-Cyrl-RS"/>
        </w:rPr>
      </w:pPr>
    </w:p>
    <w:p w:rsidR="00A8599B" w:rsidRPr="00E14703" w:rsidRDefault="002968B2" w:rsidP="004F4173">
      <w:pPr>
        <w:spacing w:before="120" w:after="120"/>
        <w:ind w:left="1170" w:hanging="1170"/>
        <w:jc w:val="both"/>
        <w:rPr>
          <w:rFonts w:ascii="Times New Roman" w:eastAsiaTheme="minorHAnsi" w:hAnsi="Times New Roman"/>
          <w:i/>
          <w:noProof/>
          <w:sz w:val="24"/>
          <w:lang w:val="sr-Cyrl-RS"/>
        </w:rPr>
      </w:pPr>
      <w:r>
        <w:rPr>
          <w:rFonts w:ascii="Times New Roman" w:eastAsiaTheme="minorHAnsi" w:hAnsi="Times New Roman"/>
          <w:i/>
          <w:noProof/>
          <w:sz w:val="24"/>
          <w:lang w:val="sr-Latn-RS"/>
        </w:rPr>
        <w:t>АНЕКС</w:t>
      </w:r>
      <w:r w:rsidR="00F13597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 </w:t>
      </w:r>
      <w:r w:rsidR="00167C95">
        <w:rPr>
          <w:rFonts w:ascii="Times New Roman" w:eastAsiaTheme="minorHAnsi" w:hAnsi="Times New Roman"/>
          <w:i/>
          <w:noProof/>
          <w:sz w:val="24"/>
          <w:lang w:val="sr-Cyrl-RS"/>
        </w:rPr>
        <w:t>I</w:t>
      </w:r>
      <w:r w:rsidR="00F13597">
        <w:rPr>
          <w:rFonts w:ascii="Times New Roman" w:eastAsiaTheme="minorHAnsi" w:hAnsi="Times New Roman"/>
          <w:i/>
          <w:noProof/>
          <w:sz w:val="24"/>
          <w:lang w:val="sr-Cyrl-RS"/>
        </w:rPr>
        <w:t>:</w:t>
      </w:r>
      <w:r w:rsidR="004F4173">
        <w:rPr>
          <w:rFonts w:ascii="Times New Roman" w:eastAsiaTheme="minorHAnsi" w:hAnsi="Times New Roman"/>
          <w:i/>
          <w:noProof/>
          <w:sz w:val="24"/>
          <w:lang w:val="sr-Cyrl-RS"/>
        </w:rPr>
        <w:tab/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Правила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за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утврђивање</w:t>
      </w:r>
      <w:r w:rsidR="00A8599B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финансијског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доприноса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 w:eastAsia="en-GB"/>
        </w:rPr>
        <w:t>Босн</w:t>
      </w:r>
      <w:r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е</w:t>
      </w:r>
      <w:r w:rsidR="00C23897" w:rsidRPr="00E14703">
        <w:rPr>
          <w:rFonts w:ascii="Times New Roman" w:hAnsi="Times New Roman"/>
          <w:i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и</w:t>
      </w:r>
      <w:r w:rsidR="00C23897" w:rsidRPr="00E14703">
        <w:rPr>
          <w:rFonts w:ascii="Times New Roman" w:hAnsi="Times New Roman"/>
          <w:i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 w:eastAsia="en-GB"/>
        </w:rPr>
        <w:t>Хер</w:t>
      </w:r>
      <w:r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ц</w:t>
      </w:r>
      <w:r>
        <w:rPr>
          <w:rFonts w:ascii="Times New Roman" w:hAnsi="Times New Roman"/>
          <w:i/>
          <w:noProof/>
          <w:sz w:val="24"/>
          <w:szCs w:val="24"/>
          <w:lang w:val="sr-Cyrl-RS" w:eastAsia="en-GB"/>
        </w:rPr>
        <w:t>еговин</w:t>
      </w:r>
      <w:r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е</w:t>
      </w:r>
      <w:r w:rsidR="00F13597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програму</w:t>
      </w:r>
      <w:r w:rsidR="00F13597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Креативна</w:t>
      </w:r>
      <w:r w:rsidR="00F13597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Европа</w:t>
      </w:r>
      <w:r w:rsidR="00A8599B" w:rsidRPr="00E14703">
        <w:rPr>
          <w:rFonts w:ascii="Times New Roman" w:eastAsiaTheme="minorHAnsi" w:hAnsi="Times New Roman"/>
          <w:b/>
          <w:i/>
          <w:noProof/>
          <w:sz w:val="24"/>
          <w:lang w:val="sr-Cyrl-RS"/>
        </w:rPr>
        <w:t xml:space="preserve"> </w:t>
      </w:r>
      <w:r w:rsidR="00A8599B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>(2021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>–</w:t>
      </w:r>
      <w:r w:rsidR="00A8599B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>2027)</w:t>
      </w:r>
    </w:p>
    <w:p w:rsidR="00A8599B" w:rsidRPr="00F13597" w:rsidRDefault="002968B2" w:rsidP="004F4173">
      <w:pPr>
        <w:spacing w:before="120" w:after="120"/>
        <w:ind w:left="1170" w:hanging="1170"/>
        <w:jc w:val="both"/>
        <w:rPr>
          <w:rFonts w:ascii="Times New Roman" w:eastAsiaTheme="minorHAnsi" w:hAnsi="Times New Roman"/>
          <w:i/>
          <w:noProof/>
          <w:sz w:val="24"/>
          <w:lang w:val="sr-Latn-RS"/>
        </w:rPr>
      </w:pPr>
      <w:r>
        <w:rPr>
          <w:rFonts w:ascii="Times New Roman" w:eastAsiaTheme="minorHAnsi" w:hAnsi="Times New Roman"/>
          <w:i/>
          <w:noProof/>
          <w:sz w:val="24"/>
          <w:lang w:val="sr-Latn-RS"/>
        </w:rPr>
        <w:t>АНЕКС</w:t>
      </w:r>
      <w:r w:rsidR="00F13597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 </w:t>
      </w:r>
      <w:r w:rsidR="00167C95">
        <w:rPr>
          <w:rFonts w:ascii="Times New Roman" w:eastAsiaTheme="minorHAnsi" w:hAnsi="Times New Roman"/>
          <w:i/>
          <w:noProof/>
          <w:sz w:val="24"/>
          <w:lang w:val="sr-Cyrl-RS"/>
        </w:rPr>
        <w:t>II</w:t>
      </w:r>
      <w:r w:rsidR="00F13597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: </w:t>
      </w:r>
      <w:r w:rsidR="004F4173">
        <w:rPr>
          <w:rFonts w:ascii="Times New Roman" w:eastAsiaTheme="minorHAnsi" w:hAnsi="Times New Roman"/>
          <w:i/>
          <w:noProof/>
          <w:sz w:val="24"/>
          <w:lang w:val="sr-Cyrl-RS"/>
        </w:rPr>
        <w:tab/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Добро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финансијско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i/>
          <w:noProof/>
          <w:sz w:val="24"/>
          <w:lang w:val="sr-Latn-RS"/>
        </w:rPr>
        <w:t>управљање</w:t>
      </w:r>
    </w:p>
    <w:p w:rsidR="002A33F1" w:rsidRPr="00167C95" w:rsidRDefault="002A33F1">
      <w:pPr>
        <w:spacing w:after="160" w:line="259" w:lineRule="auto"/>
        <w:rPr>
          <w:noProof/>
          <w:lang w:val="sr-Latn-BA"/>
        </w:rPr>
      </w:pPr>
      <w:r w:rsidRPr="00E14703">
        <w:rPr>
          <w:noProof/>
          <w:lang w:val="sr-Cyrl-RS"/>
        </w:rPr>
        <w:br w:type="page"/>
      </w:r>
    </w:p>
    <w:p w:rsidR="002A33F1" w:rsidRPr="00E14703" w:rsidRDefault="002968B2" w:rsidP="002A33F1">
      <w:pPr>
        <w:spacing w:before="120" w:after="12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sr-Latn-RS"/>
        </w:rPr>
        <w:lastRenderedPageBreak/>
        <w:t>Анекс</w:t>
      </w:r>
      <w:r w:rsidR="002A33F1" w:rsidRPr="00E14703"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167C95"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  <w:t>I</w:t>
      </w:r>
      <w:r w:rsidR="002A33F1" w:rsidRPr="00E14703"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  <w:br/>
      </w:r>
    </w:p>
    <w:p w:rsidR="002A33F1" w:rsidRPr="00F13597" w:rsidRDefault="002968B2" w:rsidP="002A33F1">
      <w:pPr>
        <w:spacing w:before="120" w:after="12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noProof/>
          <w:sz w:val="24"/>
          <w:lang w:val="sr-Latn-RS"/>
        </w:rPr>
        <w:t>Правила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b/>
          <w:noProof/>
          <w:sz w:val="24"/>
          <w:lang w:val="sr-Latn-RS"/>
        </w:rPr>
        <w:t>за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b/>
          <w:noProof/>
          <w:sz w:val="24"/>
          <w:lang w:val="sr-Latn-RS"/>
        </w:rPr>
        <w:t>утврђивање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noProof/>
          <w:sz w:val="24"/>
          <w:lang w:val="sr-Latn-RS"/>
        </w:rPr>
        <w:t>финансијског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Latn-RS"/>
        </w:rPr>
        <w:t xml:space="preserve"> </w:t>
      </w:r>
      <w:r>
        <w:rPr>
          <w:rFonts w:ascii="Times New Roman" w:eastAsiaTheme="minorHAnsi" w:hAnsi="Times New Roman"/>
          <w:b/>
          <w:noProof/>
          <w:sz w:val="24"/>
          <w:lang w:val="sr-Latn-RS"/>
        </w:rPr>
        <w:t>доприноса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Босн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е</w:t>
      </w:r>
      <w:r w:rsidR="00F13597" w:rsidRPr="00F13597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и</w:t>
      </w:r>
      <w:r w:rsidR="00F13597" w:rsidRPr="00F13597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Хер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ц</w:t>
      </w: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еговин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е</w:t>
      </w:r>
      <w:r w:rsidR="00F13597" w:rsidRPr="00F13597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програму</w:t>
      </w:r>
      <w:r w:rsidR="00F13597" w:rsidRPr="00F13597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Креативна</w:t>
      </w:r>
      <w:r w:rsidR="00F13597" w:rsidRPr="00F13597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Европа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Cyrl-RS"/>
        </w:rPr>
        <w:t xml:space="preserve"> (2021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Latn-RS"/>
        </w:rPr>
        <w:t>–</w:t>
      </w:r>
      <w:r w:rsidR="00F13597" w:rsidRPr="00F13597">
        <w:rPr>
          <w:rFonts w:ascii="Times New Roman" w:eastAsiaTheme="minorHAnsi" w:hAnsi="Times New Roman"/>
          <w:b/>
          <w:noProof/>
          <w:sz w:val="24"/>
          <w:lang w:val="sr-Cyrl-RS"/>
        </w:rPr>
        <w:t>2027)</w:t>
      </w:r>
    </w:p>
    <w:p w:rsidR="002A33F1" w:rsidRPr="00E14703" w:rsidRDefault="002A33F1" w:rsidP="002A33F1">
      <w:pPr>
        <w:spacing w:before="120" w:after="120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</w:p>
    <w:p w:rsidR="002A33F1" w:rsidRPr="00E14703" w:rsidRDefault="002968B2" w:rsidP="002A33F1">
      <w:pPr>
        <w:pStyle w:val="Heading1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Израчунавање</w:t>
      </w:r>
      <w:r w:rsidR="00F135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финансијског</w:t>
      </w:r>
      <w:r w:rsidR="00F135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доприноса</w:t>
      </w:r>
      <w:r w:rsidR="00F135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Босн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е</w:t>
      </w:r>
      <w:r w:rsidR="00C23897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и</w:t>
      </w:r>
      <w:r w:rsidR="00C23897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Хер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ц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еговин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е</w:t>
      </w:r>
    </w:p>
    <w:p w:rsidR="002A33F1" w:rsidRPr="00E14703" w:rsidRDefault="002A33F1" w:rsidP="002A33F1">
      <w:pPr>
        <w:spacing w:before="120" w:after="1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</w:p>
    <w:p w:rsidR="00935C97" w:rsidRPr="00935C97" w:rsidRDefault="002968B2" w:rsidP="00593C17">
      <w:pPr>
        <w:pStyle w:val="NormalWeb"/>
        <w:spacing w:line="259" w:lineRule="auto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>Финансијски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допринос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Босне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Херцеговине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програму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Креативна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Европа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утврђује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годишњој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основи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односу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</w:t>
      </w:r>
      <w:r w:rsidR="00935C97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и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као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додатак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уз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износ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који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је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сваке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године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располагању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буџету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Уније</w:t>
      </w:r>
      <w:r w:rsidR="00935C9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</w:t>
      </w:r>
      <w:r w:rsidR="00935C97">
        <w:rPr>
          <w:noProof/>
          <w:color w:val="000000"/>
          <w:lang w:val="sr-Latn-RS"/>
        </w:rPr>
        <w:t xml:space="preserve"> </w:t>
      </w:r>
      <w:r>
        <w:rPr>
          <w:rStyle w:val="Strong"/>
          <w:b w:val="0"/>
          <w:noProof/>
          <w:lang w:val="sr-Cyrl-RS"/>
        </w:rPr>
        <w:t>одобрен</w:t>
      </w:r>
      <w:r>
        <w:rPr>
          <w:rStyle w:val="Strong"/>
          <w:b w:val="0"/>
          <w:noProof/>
          <w:lang w:val="sr-Latn-RS"/>
        </w:rPr>
        <w:t>а</w:t>
      </w:r>
      <w:r w:rsidR="00935C97" w:rsidRPr="00E14703">
        <w:rPr>
          <w:rStyle w:val="Strong"/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средства</w:t>
      </w:r>
      <w:r w:rsidR="00935C97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за</w:t>
      </w:r>
      <w:r w:rsidR="00935C97" w:rsidRPr="00E14703">
        <w:rPr>
          <w:noProof/>
          <w:lang w:val="sr-Cyrl-RS"/>
        </w:rPr>
        <w:t xml:space="preserve"> </w:t>
      </w:r>
      <w:r>
        <w:rPr>
          <w:rStyle w:val="Strong"/>
          <w:b w:val="0"/>
          <w:noProof/>
          <w:lang w:val="sr-Cyrl-RS"/>
        </w:rPr>
        <w:t>преузимање</w:t>
      </w:r>
      <w:r w:rsidR="00935C97" w:rsidRPr="00E14703">
        <w:rPr>
          <w:noProof/>
          <w:lang w:val="sr-Cyrl-RS"/>
        </w:rPr>
        <w:t xml:space="preserve"> </w:t>
      </w:r>
      <w:r>
        <w:rPr>
          <w:noProof/>
          <w:lang w:val="sr-Cyrl-RS"/>
        </w:rPr>
        <w:t>обавеза</w:t>
      </w:r>
      <w:r w:rsidR="00935C97">
        <w:rPr>
          <w:noProof/>
          <w:lang w:val="sr-Latn-RS"/>
        </w:rPr>
        <w:t xml:space="preserve">, </w:t>
      </w:r>
      <w:r>
        <w:rPr>
          <w:noProof/>
          <w:lang w:val="sr-Latn-RS"/>
        </w:rPr>
        <w:t>а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који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је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неопходан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за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управљање</w:t>
      </w:r>
      <w:r w:rsidR="00935C97">
        <w:rPr>
          <w:noProof/>
          <w:lang w:val="sr-Latn-RS"/>
        </w:rPr>
        <w:t xml:space="preserve">, </w:t>
      </w:r>
      <w:r>
        <w:rPr>
          <w:noProof/>
          <w:lang w:val="sr-Latn-RS"/>
        </w:rPr>
        <w:t>реализацију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и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функционисање</w:t>
      </w:r>
      <w:r w:rsidR="00935C97">
        <w:rPr>
          <w:noProof/>
          <w:lang w:val="sr-Latn-RS"/>
        </w:rPr>
        <w:t xml:space="preserve"> </w:t>
      </w:r>
      <w:r>
        <w:rPr>
          <w:noProof/>
          <w:lang w:val="sr-Latn-RS"/>
        </w:rPr>
        <w:t>програма</w:t>
      </w:r>
      <w:r w:rsidR="0045439A">
        <w:rPr>
          <w:noProof/>
          <w:lang w:val="sr-Latn-RS"/>
        </w:rPr>
        <w:t xml:space="preserve"> </w:t>
      </w:r>
      <w:r>
        <w:rPr>
          <w:noProof/>
          <w:lang w:val="sr-Latn-RS"/>
        </w:rPr>
        <w:t>Креативна</w:t>
      </w:r>
      <w:r w:rsidR="0045439A">
        <w:rPr>
          <w:noProof/>
          <w:lang w:val="sr-Latn-RS"/>
        </w:rPr>
        <w:t xml:space="preserve"> </w:t>
      </w:r>
      <w:r>
        <w:rPr>
          <w:noProof/>
          <w:lang w:val="sr-Latn-RS"/>
        </w:rPr>
        <w:t>Европа</w:t>
      </w:r>
      <w:r w:rsidR="0045439A">
        <w:rPr>
          <w:noProof/>
          <w:lang w:val="sr-Latn-RS"/>
        </w:rPr>
        <w:t>.</w:t>
      </w:r>
    </w:p>
    <w:p w:rsidR="007A4F8A" w:rsidRPr="00E14703" w:rsidRDefault="007A4F8A" w:rsidP="00593C17">
      <w:pPr>
        <w:pStyle w:val="NormalWeb"/>
        <w:spacing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 xml:space="preserve">2. </w:t>
      </w:r>
      <w:r w:rsidR="002968B2">
        <w:rPr>
          <w:noProof/>
          <w:color w:val="000000"/>
          <w:lang w:val="sr-Latn-RS"/>
        </w:rPr>
        <w:t>Накнада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за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учешће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из</w:t>
      </w:r>
      <w:r w:rsidRPr="00E14703">
        <w:rPr>
          <w:noProof/>
          <w:color w:val="000000"/>
          <w:lang w:val="sr-Cyrl-RS"/>
        </w:rPr>
        <w:t xml:space="preserve"> </w:t>
      </w:r>
      <w:r w:rsidR="00167C95">
        <w:rPr>
          <w:noProof/>
          <w:color w:val="000000"/>
          <w:lang w:val="sr-Latn-RS"/>
        </w:rPr>
        <w:t>ч</w:t>
      </w:r>
      <w:r w:rsidR="002968B2">
        <w:rPr>
          <w:noProof/>
          <w:color w:val="000000"/>
          <w:lang w:val="sr-Latn-RS"/>
        </w:rPr>
        <w:t>лана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 xml:space="preserve">3(7) </w:t>
      </w:r>
      <w:r w:rsidR="002968B2">
        <w:rPr>
          <w:noProof/>
          <w:color w:val="000000"/>
          <w:lang w:val="sr-Latn-RS"/>
        </w:rPr>
        <w:t>овог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споразума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lang w:val="sr-Latn-RS"/>
        </w:rPr>
        <w:t>уводи</w:t>
      </w:r>
      <w:r w:rsidR="0045439A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се</w:t>
      </w:r>
      <w:r w:rsidR="0045439A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постепено</w:t>
      </w:r>
      <w:r w:rsidR="0045439A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како</w:t>
      </w:r>
      <w:r w:rsidR="0045439A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слиједи</w:t>
      </w:r>
      <w:r w:rsidRPr="00E14703">
        <w:rPr>
          <w:noProof/>
          <w:color w:val="000000"/>
          <w:lang w:val="sr-Cyrl-RS"/>
        </w:rPr>
        <w:t>: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2021: 0,5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2022: 1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2023: 1,5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2024: 2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2025: 2,5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2026: 3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2027: 4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</w:t>
      </w:r>
      <w:r w:rsidR="00670531" w:rsidRPr="00E14703">
        <w:rPr>
          <w:noProof/>
          <w:color w:val="000000"/>
          <w:lang w:val="sr-Cyrl-RS"/>
        </w:rPr>
        <w:t>.</w:t>
      </w:r>
    </w:p>
    <w:p w:rsidR="0045439A" w:rsidRPr="0045439A" w:rsidRDefault="007A4F8A" w:rsidP="00593C17">
      <w:pPr>
        <w:pStyle w:val="NormalWeb"/>
        <w:spacing w:line="259" w:lineRule="auto"/>
        <w:jc w:val="both"/>
        <w:rPr>
          <w:noProof/>
          <w:color w:val="000000"/>
          <w:lang w:val="sr-Latn-RS"/>
        </w:rPr>
      </w:pPr>
      <w:r w:rsidRPr="00E14703">
        <w:rPr>
          <w:noProof/>
          <w:color w:val="000000"/>
          <w:lang w:val="sr-Cyrl-RS"/>
        </w:rPr>
        <w:t xml:space="preserve">3. </w:t>
      </w:r>
      <w:r w:rsidR="002968B2">
        <w:rPr>
          <w:noProof/>
          <w:color w:val="000000"/>
          <w:lang w:val="sr-Latn-RS"/>
        </w:rPr>
        <w:t>У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складу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с</w:t>
      </w:r>
      <w:r w:rsidR="0045439A">
        <w:rPr>
          <w:noProof/>
          <w:color w:val="000000"/>
          <w:lang w:val="sr-Latn-RS"/>
        </w:rPr>
        <w:t xml:space="preserve"> </w:t>
      </w:r>
      <w:r w:rsidR="00167C95">
        <w:rPr>
          <w:noProof/>
          <w:color w:val="000000"/>
          <w:lang w:val="sr-Latn-RS"/>
        </w:rPr>
        <w:t>ч</w:t>
      </w:r>
      <w:r w:rsidR="002968B2">
        <w:rPr>
          <w:noProof/>
          <w:color w:val="000000"/>
          <w:lang w:val="sr-Latn-RS"/>
        </w:rPr>
        <w:t>ланом</w:t>
      </w:r>
      <w:r w:rsidR="0045439A">
        <w:rPr>
          <w:noProof/>
          <w:color w:val="000000"/>
          <w:lang w:val="sr-Latn-RS"/>
        </w:rPr>
        <w:t xml:space="preserve"> 3(5) </w:t>
      </w:r>
      <w:r w:rsidR="002968B2">
        <w:rPr>
          <w:noProof/>
          <w:color w:val="000000"/>
          <w:lang w:val="sr-Latn-RS"/>
        </w:rPr>
        <w:t>овог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споразума</w:t>
      </w:r>
      <w:r w:rsidR="0045439A">
        <w:rPr>
          <w:noProof/>
          <w:color w:val="000000"/>
          <w:lang w:val="sr-Latn-RS"/>
        </w:rPr>
        <w:t xml:space="preserve">, </w:t>
      </w:r>
      <w:r w:rsidR="002968B2">
        <w:rPr>
          <w:noProof/>
          <w:color w:val="000000"/>
          <w:lang w:val="sr-Latn-RS"/>
        </w:rPr>
        <w:t>почетни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оперативни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допринос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који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Босна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и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Херцеговина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треба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да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уплати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за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њено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учешће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у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програму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Креативна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Европа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израчунава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се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за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одговарајуће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финансијске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године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примјеном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усклађивања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кључа</w:t>
      </w:r>
      <w:r w:rsidR="0045439A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доприноса</w:t>
      </w:r>
      <w:r w:rsidR="0045439A">
        <w:rPr>
          <w:noProof/>
          <w:color w:val="000000"/>
          <w:lang w:val="sr-Latn-RS"/>
        </w:rPr>
        <w:t>.</w:t>
      </w:r>
    </w:p>
    <w:p w:rsidR="0045439A" w:rsidRPr="0045439A" w:rsidRDefault="002968B2" w:rsidP="00593C17">
      <w:pPr>
        <w:pStyle w:val="NormalWeb"/>
        <w:spacing w:line="259" w:lineRule="auto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>Усклађивање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кључа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доприноса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рачуна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се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сљедећи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начин</w:t>
      </w:r>
      <w:r w:rsidR="0045439A">
        <w:rPr>
          <w:noProof/>
          <w:color w:val="000000"/>
          <w:lang w:val="sr-Latn-RS"/>
        </w:rPr>
        <w:t>:</w:t>
      </w:r>
    </w:p>
    <w:p w:rsidR="007A4F8A" w:rsidRPr="0045439A" w:rsidRDefault="002968B2" w:rsidP="00593C17">
      <w:pPr>
        <w:pStyle w:val="NormalWeb"/>
        <w:spacing w:line="259" w:lineRule="auto"/>
        <w:ind w:firstLine="708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>Усклађен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кључ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доприноса</w:t>
      </w:r>
      <w:r w:rsidR="0045439A">
        <w:rPr>
          <w:noProof/>
          <w:color w:val="000000"/>
          <w:lang w:val="sr-Latn-RS"/>
        </w:rPr>
        <w:t xml:space="preserve"> </w:t>
      </w:r>
      <w:r w:rsidR="007A4F8A" w:rsidRPr="00E14703">
        <w:rPr>
          <w:noProof/>
          <w:color w:val="000000"/>
          <w:lang w:val="sr-Cyrl-RS"/>
        </w:rPr>
        <w:t>=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Кључ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доприноса</w:t>
      </w:r>
      <w:r w:rsidR="0045439A">
        <w:rPr>
          <w:noProof/>
          <w:color w:val="000000"/>
          <w:lang w:val="sr-Latn-RS"/>
        </w:rPr>
        <w:t xml:space="preserve"> </w:t>
      </w:r>
      <w:r w:rsidR="007A4F8A" w:rsidRPr="00E14703">
        <w:rPr>
          <w:noProof/>
          <w:color w:val="000000"/>
          <w:lang w:val="sr-Cyrl-RS"/>
        </w:rPr>
        <w:t>×</w:t>
      </w:r>
      <w:r w:rsidR="0045439A">
        <w:rPr>
          <w:noProof/>
          <w:color w:val="000000"/>
          <w:lang w:val="sr-Latn-RS"/>
        </w:rPr>
        <w:t xml:space="preserve"> </w:t>
      </w:r>
      <w:r>
        <w:rPr>
          <w:rFonts w:ascii="Cambria Math" w:hAnsi="Cambria Math" w:cs="Cambria Math"/>
          <w:i/>
          <w:noProof/>
          <w:color w:val="000000"/>
          <w:lang w:val="sr-Latn-RS"/>
        </w:rPr>
        <w:t>Коефицијент</w:t>
      </w:r>
    </w:p>
    <w:p w:rsidR="0045439A" w:rsidRPr="0045439A" w:rsidRDefault="002968B2" w:rsidP="00593C17">
      <w:pPr>
        <w:pStyle w:val="NormalWeb"/>
        <w:spacing w:line="259" w:lineRule="auto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>Коефицијент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који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се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користи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горенаведено</w:t>
      </w:r>
      <w:r w:rsidR="0045439A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израчунавање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којим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се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врши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усклађивање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кључа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доприноса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износи</w:t>
      </w:r>
      <w:r w:rsidR="00593C17">
        <w:rPr>
          <w:noProof/>
          <w:color w:val="000000"/>
          <w:lang w:val="sr-Latn-RS"/>
        </w:rPr>
        <w:t xml:space="preserve"> 0,55.</w:t>
      </w:r>
    </w:p>
    <w:p w:rsidR="002A33F1" w:rsidRPr="00E14703" w:rsidRDefault="002A33F1" w:rsidP="002A33F1">
      <w:pPr>
        <w:spacing w:before="120" w:after="120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</w:pPr>
    </w:p>
    <w:p w:rsidR="002A33F1" w:rsidRPr="00E14703" w:rsidRDefault="002968B2" w:rsidP="002A33F1">
      <w:pPr>
        <w:pStyle w:val="Heading1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Плаћање</w:t>
      </w:r>
      <w:r w:rsidR="00593C1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финансијског</w:t>
      </w:r>
      <w:r w:rsidR="00593C1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доприноса</w:t>
      </w:r>
      <w:r w:rsidR="00F41FD2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Босн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е</w:t>
      </w:r>
      <w:r w:rsidR="000B7C16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и</w:t>
      </w:r>
      <w:r w:rsidR="000B7C16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Хер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ц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еговин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е</w:t>
      </w:r>
      <w:r w:rsidR="002A33F1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593C17" w:rsidRDefault="002968B2" w:rsidP="00593C17">
      <w:pPr>
        <w:pStyle w:val="NormalWeb"/>
        <w:numPr>
          <w:ilvl w:val="0"/>
          <w:numId w:val="21"/>
        </w:numPr>
        <w:spacing w:line="259" w:lineRule="auto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Latn-RS"/>
        </w:rPr>
        <w:t>У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најкраћем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могућем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року</w:t>
      </w:r>
      <w:r w:rsidR="00593C17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најкасније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при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упућивању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првог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позива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уплату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финансијских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средстава</w:t>
      </w:r>
      <w:r w:rsidR="00593C17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дату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финансијску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годину</w:t>
      </w:r>
      <w:r w:rsidR="00EA2709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Комисија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доставља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Босни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Херцеговини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сљедеће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информације</w:t>
      </w:r>
      <w:r w:rsidR="00EA2709">
        <w:rPr>
          <w:noProof/>
          <w:color w:val="000000"/>
          <w:lang w:val="sr-Latn-RS"/>
        </w:rPr>
        <w:t>:</w:t>
      </w:r>
    </w:p>
    <w:p w:rsidR="00EA2709" w:rsidRDefault="00167C95" w:rsidP="00167C95">
      <w:pPr>
        <w:pStyle w:val="NormalWeb"/>
        <w:spacing w:line="259" w:lineRule="auto"/>
        <w:ind w:left="720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BA"/>
        </w:rPr>
        <w:t xml:space="preserve">а. </w:t>
      </w:r>
      <w:r w:rsidR="002968B2">
        <w:rPr>
          <w:noProof/>
          <w:color w:val="000000"/>
          <w:lang w:val="sr-Latn-RS"/>
        </w:rPr>
        <w:t>износе</w:t>
      </w:r>
      <w:r w:rsidR="00EA2709">
        <w:rPr>
          <w:noProof/>
          <w:color w:val="000000"/>
          <w:lang w:val="sr-Latn-RS"/>
        </w:rPr>
        <w:t xml:space="preserve"> </w:t>
      </w:r>
      <w:r w:rsidR="002968B2">
        <w:rPr>
          <w:rStyle w:val="Strong"/>
          <w:b w:val="0"/>
          <w:noProof/>
          <w:lang w:val="sr-Cyrl-RS"/>
        </w:rPr>
        <w:t>одобрен</w:t>
      </w:r>
      <w:r w:rsidR="002968B2">
        <w:rPr>
          <w:rStyle w:val="Strong"/>
          <w:b w:val="0"/>
          <w:noProof/>
          <w:lang w:val="sr-Latn-RS"/>
        </w:rPr>
        <w:t>их</w:t>
      </w:r>
      <w:r w:rsidR="00EA2709" w:rsidRPr="00E14703">
        <w:rPr>
          <w:rStyle w:val="Strong"/>
          <w:noProof/>
          <w:lang w:val="sr-Cyrl-RS"/>
        </w:rPr>
        <w:t xml:space="preserve"> </w:t>
      </w:r>
      <w:r w:rsidR="002968B2">
        <w:rPr>
          <w:rStyle w:val="Strong"/>
          <w:b w:val="0"/>
          <w:noProof/>
          <w:lang w:val="sr-Cyrl-RS"/>
        </w:rPr>
        <w:t>средст</w:t>
      </w:r>
      <w:r w:rsidR="002968B2">
        <w:rPr>
          <w:rStyle w:val="Strong"/>
          <w:b w:val="0"/>
          <w:noProof/>
          <w:lang w:val="sr-Latn-RS"/>
        </w:rPr>
        <w:t>а</w:t>
      </w:r>
      <w:r w:rsidR="002968B2">
        <w:rPr>
          <w:rStyle w:val="Strong"/>
          <w:b w:val="0"/>
          <w:noProof/>
          <w:lang w:val="sr-Cyrl-RS"/>
        </w:rPr>
        <w:t>ва</w:t>
      </w:r>
      <w:r w:rsidR="00EA2709" w:rsidRPr="00E14703">
        <w:rPr>
          <w:noProof/>
          <w:lang w:val="sr-Cyrl-RS"/>
        </w:rPr>
        <w:t xml:space="preserve"> </w:t>
      </w:r>
      <w:r w:rsidR="002968B2">
        <w:rPr>
          <w:noProof/>
          <w:lang w:val="sr-Cyrl-RS"/>
        </w:rPr>
        <w:t>за</w:t>
      </w:r>
      <w:r w:rsidR="00EA2709" w:rsidRPr="00E14703">
        <w:rPr>
          <w:noProof/>
          <w:lang w:val="sr-Cyrl-RS"/>
        </w:rPr>
        <w:t xml:space="preserve"> </w:t>
      </w:r>
      <w:r w:rsidR="002968B2">
        <w:rPr>
          <w:rStyle w:val="Strong"/>
          <w:b w:val="0"/>
          <w:noProof/>
          <w:lang w:val="sr-Cyrl-RS"/>
        </w:rPr>
        <w:t>преузимање</w:t>
      </w:r>
      <w:r w:rsidR="00EA2709" w:rsidRPr="00E14703">
        <w:rPr>
          <w:noProof/>
          <w:lang w:val="sr-Cyrl-RS"/>
        </w:rPr>
        <w:t xml:space="preserve"> </w:t>
      </w:r>
      <w:r w:rsidR="002968B2">
        <w:rPr>
          <w:noProof/>
          <w:lang w:val="sr-Cyrl-RS"/>
        </w:rPr>
        <w:t>обавеза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у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коначно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усвојеном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буџету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Уније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за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предметну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годину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за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буџетске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ставке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које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обухватају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учешће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Босне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и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Херцеговине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у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програму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Креативна</w:t>
      </w:r>
      <w:r w:rsidR="00EA2709">
        <w:rPr>
          <w:noProof/>
          <w:lang w:val="sr-Latn-RS"/>
        </w:rPr>
        <w:t xml:space="preserve"> </w:t>
      </w:r>
      <w:r w:rsidR="002968B2">
        <w:rPr>
          <w:noProof/>
          <w:lang w:val="sr-Latn-RS"/>
        </w:rPr>
        <w:t>Европа</w:t>
      </w:r>
      <w:r w:rsidR="00EA2709">
        <w:rPr>
          <w:noProof/>
          <w:lang w:val="sr-Latn-RS"/>
        </w:rPr>
        <w:t>;</w:t>
      </w:r>
    </w:p>
    <w:p w:rsidR="00EA2709" w:rsidRDefault="00167C95" w:rsidP="00167C95">
      <w:pPr>
        <w:pStyle w:val="NormalWeb"/>
        <w:spacing w:after="240" w:afterAutospacing="0" w:line="259" w:lineRule="auto"/>
        <w:ind w:left="720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BA"/>
        </w:rPr>
        <w:lastRenderedPageBreak/>
        <w:t xml:space="preserve">б. </w:t>
      </w:r>
      <w:r w:rsidR="002968B2">
        <w:rPr>
          <w:noProof/>
          <w:color w:val="000000"/>
          <w:lang w:val="sr-Latn-RS"/>
        </w:rPr>
        <w:t>износ</w:t>
      </w:r>
      <w:r w:rsidR="00EA2709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накнаде</w:t>
      </w:r>
      <w:r w:rsidR="00EA2709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за</w:t>
      </w:r>
      <w:r w:rsidR="00EA2709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учешће</w:t>
      </w:r>
      <w:r w:rsidR="00EA2709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из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ч</w:t>
      </w:r>
      <w:r w:rsidR="002968B2">
        <w:rPr>
          <w:noProof/>
          <w:color w:val="000000"/>
          <w:lang w:val="sr-Latn-RS"/>
        </w:rPr>
        <w:t>лана</w:t>
      </w:r>
      <w:r w:rsidR="00EA2709">
        <w:rPr>
          <w:noProof/>
          <w:color w:val="000000"/>
          <w:lang w:val="sr-Latn-RS"/>
        </w:rPr>
        <w:t xml:space="preserve"> 3(7) </w:t>
      </w:r>
      <w:r w:rsidR="002968B2">
        <w:rPr>
          <w:noProof/>
          <w:color w:val="000000"/>
          <w:lang w:val="sr-Latn-RS"/>
        </w:rPr>
        <w:t>овог</w:t>
      </w:r>
      <w:r w:rsidR="00EA2709">
        <w:rPr>
          <w:noProof/>
          <w:color w:val="000000"/>
          <w:lang w:val="sr-Latn-RS"/>
        </w:rPr>
        <w:t xml:space="preserve"> </w:t>
      </w:r>
      <w:r w:rsidR="002968B2">
        <w:rPr>
          <w:noProof/>
          <w:color w:val="000000"/>
          <w:lang w:val="sr-Latn-RS"/>
        </w:rPr>
        <w:t>споразума</w:t>
      </w:r>
      <w:r w:rsidR="00EA2709">
        <w:rPr>
          <w:noProof/>
          <w:color w:val="000000"/>
          <w:lang w:val="sr-Latn-RS"/>
        </w:rPr>
        <w:t>.</w:t>
      </w:r>
    </w:p>
    <w:p w:rsidR="00EA2709" w:rsidRPr="00EA2709" w:rsidRDefault="002968B2" w:rsidP="00593C17">
      <w:pPr>
        <w:pStyle w:val="NormalWeb"/>
        <w:spacing w:after="240" w:afterAutospacing="0" w:line="259" w:lineRule="auto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>На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основу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свог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нацрта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Буџета</w:t>
      </w:r>
      <w:r w:rsidR="00EA2709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Комисија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доставља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процјену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информација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наредну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годину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под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тачкама</w:t>
      </w:r>
      <w:r w:rsidR="00EA2709">
        <w:rPr>
          <w:noProof/>
          <w:color w:val="000000"/>
          <w:lang w:val="sr-Latn-RS"/>
        </w:rPr>
        <w:t xml:space="preserve"> (</w:t>
      </w:r>
      <w:r>
        <w:rPr>
          <w:noProof/>
          <w:color w:val="000000"/>
          <w:lang w:val="sr-Latn-RS"/>
        </w:rPr>
        <w:t>а</w:t>
      </w:r>
      <w:r w:rsidR="00EA2709">
        <w:rPr>
          <w:noProof/>
          <w:color w:val="000000"/>
          <w:lang w:val="sr-Latn-RS"/>
        </w:rPr>
        <w:t xml:space="preserve">) </w:t>
      </w:r>
      <w:r>
        <w:rPr>
          <w:noProof/>
          <w:color w:val="000000"/>
          <w:lang w:val="sr-Latn-RS"/>
        </w:rPr>
        <w:t>и</w:t>
      </w:r>
      <w:r w:rsidR="00EA2709">
        <w:rPr>
          <w:noProof/>
          <w:color w:val="000000"/>
          <w:lang w:val="sr-Latn-RS"/>
        </w:rPr>
        <w:t xml:space="preserve"> (</w:t>
      </w:r>
      <w:r>
        <w:rPr>
          <w:noProof/>
          <w:color w:val="000000"/>
          <w:lang w:val="sr-Latn-RS"/>
        </w:rPr>
        <w:t>б</w:t>
      </w:r>
      <w:r w:rsidR="00EA2709">
        <w:rPr>
          <w:noProof/>
          <w:color w:val="000000"/>
          <w:lang w:val="sr-Latn-RS"/>
        </w:rPr>
        <w:t xml:space="preserve">) </w:t>
      </w:r>
      <w:r>
        <w:rPr>
          <w:noProof/>
          <w:color w:val="000000"/>
          <w:lang w:val="sr-Latn-RS"/>
        </w:rPr>
        <w:t>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најкраћем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могућем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року</w:t>
      </w:r>
      <w:r w:rsidR="00EA2709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најкасније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</w:t>
      </w:r>
      <w:r w:rsidR="00EA2709">
        <w:rPr>
          <w:noProof/>
          <w:color w:val="000000"/>
          <w:lang w:val="sr-Latn-RS"/>
        </w:rPr>
        <w:t xml:space="preserve"> 1. </w:t>
      </w:r>
      <w:r>
        <w:rPr>
          <w:noProof/>
          <w:color w:val="000000"/>
          <w:lang w:val="sr-Latn-RS"/>
        </w:rPr>
        <w:t>септембра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финансијске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године</w:t>
      </w:r>
      <w:r w:rsidR="00EA2709">
        <w:rPr>
          <w:noProof/>
          <w:color w:val="000000"/>
          <w:lang w:val="sr-Latn-RS"/>
        </w:rPr>
        <w:t>.</w:t>
      </w:r>
    </w:p>
    <w:p w:rsidR="00595BDB" w:rsidRPr="00E14703" w:rsidRDefault="00595BDB" w:rsidP="00593C17">
      <w:pPr>
        <w:pStyle w:val="NormalWeb"/>
        <w:spacing w:after="160" w:line="259" w:lineRule="auto"/>
        <w:contextualSpacing/>
        <w:jc w:val="both"/>
        <w:rPr>
          <w:noProof/>
          <w:lang w:val="sr-Cyrl-RS" w:eastAsia="en-GB"/>
        </w:rPr>
      </w:pPr>
    </w:p>
    <w:p w:rsidR="00EA2709" w:rsidRPr="00EA2709" w:rsidRDefault="002968B2" w:rsidP="00593C17">
      <w:pPr>
        <w:pStyle w:val="NormalWeb"/>
        <w:numPr>
          <w:ilvl w:val="0"/>
          <w:numId w:val="21"/>
        </w:numPr>
        <w:spacing w:after="160" w:line="259" w:lineRule="auto"/>
        <w:contextualSpacing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Најкасније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априлу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сваке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финансијске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године</w:t>
      </w:r>
      <w:r w:rsidR="00EA2709">
        <w:rPr>
          <w:noProof/>
          <w:lang w:val="sr-Latn-RS" w:eastAsia="en-GB"/>
        </w:rPr>
        <w:t xml:space="preserve">, </w:t>
      </w:r>
      <w:r>
        <w:rPr>
          <w:noProof/>
          <w:lang w:val="sr-Latn-RS" w:eastAsia="en-GB"/>
        </w:rPr>
        <w:t>Комисија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ће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Босни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и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Херцеговини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упутити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позив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за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color w:val="000000"/>
          <w:lang w:val="sr-Latn-RS"/>
        </w:rPr>
        <w:t>уплату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финансијских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средстава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која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одговарају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износу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њеног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доприноса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складу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овим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споразумом</w:t>
      </w:r>
      <w:r w:rsidR="00EA2709">
        <w:rPr>
          <w:noProof/>
          <w:color w:val="000000"/>
          <w:lang w:val="sr-Latn-RS"/>
        </w:rPr>
        <w:t>.</w:t>
      </w:r>
    </w:p>
    <w:p w:rsidR="00EA2709" w:rsidRPr="00EA2709" w:rsidRDefault="002968B2" w:rsidP="00EA2709">
      <w:pPr>
        <w:pStyle w:val="NormalWeb"/>
        <w:spacing w:after="160" w:line="259" w:lineRule="auto"/>
        <w:ind w:left="360"/>
        <w:contextualSpacing/>
        <w:jc w:val="both"/>
        <w:rPr>
          <w:noProof/>
          <w:lang w:val="sr-Cyrl-RS" w:eastAsia="en-GB"/>
        </w:rPr>
      </w:pPr>
      <w:r>
        <w:rPr>
          <w:noProof/>
          <w:color w:val="000000"/>
          <w:lang w:val="sr-Latn-RS"/>
        </w:rPr>
        <w:t>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сваком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позиву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уплату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средстава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биће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назначено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се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уплата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доприноса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Босне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Херцеговине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врши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најкасније</w:t>
      </w:r>
      <w:r w:rsidR="00EA2709">
        <w:rPr>
          <w:noProof/>
          <w:color w:val="000000"/>
          <w:lang w:val="sr-Latn-RS"/>
        </w:rPr>
        <w:t xml:space="preserve"> 45 </w:t>
      </w:r>
      <w:r>
        <w:rPr>
          <w:noProof/>
          <w:color w:val="000000"/>
          <w:lang w:val="sr-Latn-RS"/>
        </w:rPr>
        <w:t>дана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од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упућивања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позива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уплату</w:t>
      </w:r>
      <w:r w:rsidR="00EA2709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средстава</w:t>
      </w:r>
      <w:r w:rsidR="00EA2709">
        <w:rPr>
          <w:noProof/>
          <w:color w:val="000000"/>
          <w:lang w:val="sr-Latn-RS"/>
        </w:rPr>
        <w:t>.</w:t>
      </w:r>
    </w:p>
    <w:p w:rsidR="00EA2709" w:rsidRPr="00EA2709" w:rsidRDefault="002968B2" w:rsidP="00EA2709">
      <w:pPr>
        <w:pStyle w:val="NormalWeb"/>
        <w:spacing w:after="160" w:line="259" w:lineRule="auto"/>
        <w:ind w:left="360"/>
        <w:contextualSpacing/>
        <w:jc w:val="both"/>
        <w:rPr>
          <w:noProof/>
          <w:lang w:val="sr-Latn-RS" w:eastAsia="en-GB"/>
        </w:rPr>
      </w:pPr>
      <w:r>
        <w:rPr>
          <w:noProof/>
          <w:lang w:val="sr-Latn-RS" w:eastAsia="en-GB"/>
        </w:rPr>
        <w:t>За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прву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годину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реализације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овог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споразума</w:t>
      </w:r>
      <w:r w:rsidR="00EA2709">
        <w:rPr>
          <w:noProof/>
          <w:lang w:val="sr-Latn-RS" w:eastAsia="en-GB"/>
        </w:rPr>
        <w:t xml:space="preserve">, </w:t>
      </w:r>
      <w:r>
        <w:rPr>
          <w:noProof/>
          <w:lang w:val="sr-Latn-RS" w:eastAsia="en-GB"/>
        </w:rPr>
        <w:t>Комисија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ће</w:t>
      </w:r>
      <w:r w:rsidR="00EA2709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упутити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позив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за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уплату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средстава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у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року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од</w:t>
      </w:r>
      <w:r w:rsidR="00C141E3">
        <w:rPr>
          <w:noProof/>
          <w:lang w:val="sr-Latn-RS" w:eastAsia="en-GB"/>
        </w:rPr>
        <w:t xml:space="preserve"> 60 </w:t>
      </w:r>
      <w:r>
        <w:rPr>
          <w:noProof/>
          <w:lang w:val="sr-Latn-RS" w:eastAsia="en-GB"/>
        </w:rPr>
        <w:t>дана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од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дана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потписивања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овог</w:t>
      </w:r>
      <w:r w:rsidR="00C141E3">
        <w:rPr>
          <w:noProof/>
          <w:lang w:val="sr-Latn-RS" w:eastAsia="en-GB"/>
        </w:rPr>
        <w:t xml:space="preserve"> </w:t>
      </w:r>
      <w:r>
        <w:rPr>
          <w:noProof/>
          <w:lang w:val="sr-Latn-RS" w:eastAsia="en-GB"/>
        </w:rPr>
        <w:t>споразума</w:t>
      </w:r>
      <w:r w:rsidR="00C141E3">
        <w:rPr>
          <w:noProof/>
          <w:lang w:val="sr-Latn-RS" w:eastAsia="en-GB"/>
        </w:rPr>
        <w:t>.</w:t>
      </w:r>
    </w:p>
    <w:p w:rsidR="002F2330" w:rsidRPr="00E14703" w:rsidRDefault="002F2330" w:rsidP="00593C17">
      <w:pPr>
        <w:spacing w:after="0" w:line="259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C141E3" w:rsidRPr="00C141E3" w:rsidRDefault="002968B2" w:rsidP="00C141E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>Босна</w:t>
      </w:r>
      <w:r w:rsidR="00C23897" w:rsidRPr="00E14703"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C23897" w:rsidRPr="00E14703"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>Хер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ц</w:t>
      </w:r>
      <w:r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>еговина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ће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уплату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свог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финансијског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доприноса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предвиђеног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овим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споразумом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7B7A2A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 обавља</w:t>
      </w:r>
      <w:r w:rsidR="006E2C58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складу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ставом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(3) </w:t>
      </w:r>
      <w:r w:rsidR="00167C95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ч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лана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3.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овог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споразума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Ако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Босна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Херцеговина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изврши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уплату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датума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доспијећа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Комисија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ће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послати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формалну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писану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опомену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.</w:t>
      </w:r>
    </w:p>
    <w:p w:rsidR="002F2330" w:rsidRPr="00E14703" w:rsidRDefault="002F2330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C141E3" w:rsidRPr="00C141E3" w:rsidRDefault="002968B2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За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свако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кашњење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уплате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финансијског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доприноса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Босна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Херцеговина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ће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плаћати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затезну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камату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неуплаћени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износ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од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датума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доспијећа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.</w:t>
      </w:r>
    </w:p>
    <w:p w:rsidR="00C141E3" w:rsidRDefault="00C141E3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C141E3" w:rsidRPr="00C141E3" w:rsidRDefault="002968B2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Камата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неподмирене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износе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потраживања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датум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доспијећа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обрачунава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по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стопи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коју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Европска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централна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банка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примјењује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код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рефинансирања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главнице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начин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објављен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серији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Ц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>Службеног</w:t>
      </w:r>
      <w:r w:rsidR="00C141E3"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>листа</w:t>
      </w:r>
      <w:r w:rsidR="00C141E3"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>Европске</w:t>
      </w:r>
      <w:r w:rsidR="00C141E3"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>уније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ступа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снагу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првог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календарског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мјесецу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којем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пада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датум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доспијећа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увећана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за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један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по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одсто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.</w:t>
      </w:r>
    </w:p>
    <w:p w:rsidR="002F2330" w:rsidRPr="00E14703" w:rsidRDefault="002F2330" w:rsidP="00593C17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9916C1" w:rsidRPr="009916C1" w:rsidRDefault="002968B2" w:rsidP="00593C17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случају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је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кашњење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уплате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доприноса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такво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може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6E2C58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значајној</w:t>
      </w:r>
      <w:r w:rsidR="006E2C58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мјери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угрози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реализацију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управљање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програмом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Креативна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Европа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Комисија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може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обустави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учешће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Босне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Херцеговине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програму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Креативна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Европа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ако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уплата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касни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20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радних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дана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након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слања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формалне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писане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опомене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доводећи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питање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обавезе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Уније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које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проистичу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из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споразума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додјели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бесповратних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средстава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/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или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уговора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који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раније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закључени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који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се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односе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на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реализацију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директних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активности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за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које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је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одабрана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Босна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и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Херцеговина</w:t>
      </w:r>
      <w:r w:rsidR="009916C1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.</w:t>
      </w:r>
    </w:p>
    <w:p w:rsidR="002F2330" w:rsidRPr="00E14703" w:rsidRDefault="002F2330" w:rsidP="00593C1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33F1" w:rsidRPr="00E14703" w:rsidRDefault="002A33F1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E14703">
        <w:rPr>
          <w:rFonts w:ascii="Times New Roman" w:hAnsi="Times New Roman"/>
          <w:noProof/>
          <w:sz w:val="24"/>
          <w:szCs w:val="24"/>
          <w:lang w:val="sr-Cyrl-RS"/>
        </w:rPr>
        <w:br w:type="page"/>
      </w:r>
    </w:p>
    <w:p w:rsidR="002A33F1" w:rsidRPr="00167C95" w:rsidRDefault="002968B2" w:rsidP="002A33F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Cyrl-BA"/>
        </w:rPr>
      </w:pPr>
      <w:r>
        <w:rPr>
          <w:rFonts w:ascii="Times New Roman" w:hAnsi="Times New Roman" w:cs="Times New Roman"/>
          <w:b/>
          <w:noProof/>
          <w:lang w:val="sr-Latn-RS"/>
        </w:rPr>
        <w:lastRenderedPageBreak/>
        <w:t>Анекс</w:t>
      </w:r>
      <w:r w:rsidR="002A33F1" w:rsidRPr="00E14703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167C95">
        <w:rPr>
          <w:rFonts w:ascii="Times New Roman" w:hAnsi="Times New Roman" w:cs="Times New Roman"/>
          <w:b/>
          <w:noProof/>
          <w:lang w:val="sr-Cyrl-RS"/>
        </w:rPr>
        <w:t>II</w:t>
      </w:r>
    </w:p>
    <w:p w:rsidR="002A33F1" w:rsidRPr="00E14703" w:rsidRDefault="002A33F1" w:rsidP="002A33F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</w:p>
    <w:p w:rsidR="002A33F1" w:rsidRPr="009916C1" w:rsidRDefault="002968B2" w:rsidP="002A33F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sz w:val="32"/>
          <w:lang w:val="sr-Latn-RS"/>
        </w:rPr>
      </w:pPr>
      <w:r>
        <w:rPr>
          <w:rFonts w:ascii="Times New Roman" w:hAnsi="Times New Roman" w:cs="Times New Roman"/>
          <w:b/>
          <w:noProof/>
          <w:sz w:val="32"/>
          <w:lang w:val="sr-Latn-RS"/>
        </w:rPr>
        <w:t>Добро</w:t>
      </w:r>
      <w:r w:rsidR="009916C1">
        <w:rPr>
          <w:rFonts w:ascii="Times New Roman" w:hAnsi="Times New Roman" w:cs="Times New Roman"/>
          <w:b/>
          <w:noProof/>
          <w:sz w:val="32"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lang w:val="sr-Latn-RS"/>
        </w:rPr>
        <w:t>финансијско</w:t>
      </w:r>
      <w:r w:rsidR="009916C1">
        <w:rPr>
          <w:rFonts w:ascii="Times New Roman" w:hAnsi="Times New Roman" w:cs="Times New Roman"/>
          <w:b/>
          <w:noProof/>
          <w:sz w:val="32"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lang w:val="sr-Latn-RS"/>
        </w:rPr>
        <w:t>управљање</w:t>
      </w:r>
    </w:p>
    <w:p w:rsidR="002A33F1" w:rsidRPr="009916C1" w:rsidRDefault="002968B2" w:rsidP="002A33F1">
      <w:pPr>
        <w:pStyle w:val="Section"/>
        <w:spacing w:before="120" w:after="120" w:line="276" w:lineRule="auto"/>
        <w:jc w:val="center"/>
        <w:rPr>
          <w:noProof/>
          <w:sz w:val="32"/>
          <w:u w:val="none"/>
          <w:lang w:val="sr-Latn-RS"/>
        </w:rPr>
      </w:pPr>
      <w:r>
        <w:rPr>
          <w:noProof/>
          <w:sz w:val="32"/>
          <w:u w:val="none"/>
          <w:lang w:val="sr-Latn-RS"/>
        </w:rPr>
        <w:t>Одјељак</w:t>
      </w:r>
      <w:r w:rsidR="002A33F1" w:rsidRPr="00E14703">
        <w:rPr>
          <w:noProof/>
          <w:sz w:val="32"/>
          <w:u w:val="none"/>
          <w:lang w:val="sr-Cyrl-RS"/>
        </w:rPr>
        <w:t xml:space="preserve"> 1. </w:t>
      </w:r>
      <w:r>
        <w:rPr>
          <w:noProof/>
          <w:sz w:val="32"/>
          <w:u w:val="none"/>
          <w:lang w:val="sr-Latn-RS"/>
        </w:rPr>
        <w:t>Заштита</w:t>
      </w:r>
      <w:r w:rsidR="009916C1">
        <w:rPr>
          <w:noProof/>
          <w:sz w:val="32"/>
          <w:u w:val="none"/>
          <w:lang w:val="sr-Latn-RS"/>
        </w:rPr>
        <w:t xml:space="preserve"> </w:t>
      </w:r>
      <w:r>
        <w:rPr>
          <w:noProof/>
          <w:sz w:val="32"/>
          <w:u w:val="none"/>
          <w:lang w:val="sr-Latn-RS"/>
        </w:rPr>
        <w:t>финансијских</w:t>
      </w:r>
      <w:r w:rsidR="009916C1">
        <w:rPr>
          <w:noProof/>
          <w:sz w:val="32"/>
          <w:u w:val="none"/>
          <w:lang w:val="sr-Latn-RS"/>
        </w:rPr>
        <w:t xml:space="preserve"> </w:t>
      </w:r>
      <w:r>
        <w:rPr>
          <w:noProof/>
          <w:sz w:val="32"/>
          <w:u w:val="none"/>
          <w:lang w:val="sr-Latn-RS"/>
        </w:rPr>
        <w:t>интереса</w:t>
      </w:r>
      <w:r w:rsidR="009916C1">
        <w:rPr>
          <w:noProof/>
          <w:sz w:val="32"/>
          <w:u w:val="none"/>
          <w:lang w:val="sr-Latn-RS"/>
        </w:rPr>
        <w:t xml:space="preserve"> </w:t>
      </w:r>
      <w:r>
        <w:rPr>
          <w:noProof/>
          <w:sz w:val="32"/>
          <w:u w:val="none"/>
          <w:lang w:val="sr-Latn-RS"/>
        </w:rPr>
        <w:t>и</w:t>
      </w:r>
      <w:r w:rsidR="009916C1">
        <w:rPr>
          <w:noProof/>
          <w:sz w:val="32"/>
          <w:u w:val="none"/>
          <w:lang w:val="sr-Latn-RS"/>
        </w:rPr>
        <w:t xml:space="preserve"> </w:t>
      </w:r>
      <w:r>
        <w:rPr>
          <w:noProof/>
          <w:sz w:val="32"/>
          <w:u w:val="none"/>
          <w:lang w:val="sr-Latn-RS"/>
        </w:rPr>
        <w:t>наплата</w:t>
      </w:r>
      <w:r w:rsidR="006F669B">
        <w:rPr>
          <w:noProof/>
          <w:sz w:val="32"/>
          <w:u w:val="none"/>
          <w:lang w:val="sr-Latn-RS"/>
        </w:rPr>
        <w:t xml:space="preserve"> </w:t>
      </w:r>
      <w:r>
        <w:rPr>
          <w:noProof/>
          <w:sz w:val="32"/>
          <w:u w:val="none"/>
          <w:lang w:val="sr-Latn-RS"/>
        </w:rPr>
        <w:t>потраживања</w:t>
      </w:r>
    </w:p>
    <w:p w:rsidR="002A33F1" w:rsidRPr="00E14703" w:rsidRDefault="002A33F1" w:rsidP="002A33F1">
      <w:pPr>
        <w:pStyle w:val="Section"/>
        <w:spacing w:before="120" w:after="120" w:line="276" w:lineRule="auto"/>
        <w:jc w:val="center"/>
        <w:rPr>
          <w:noProof/>
          <w:u w:val="none"/>
          <w:lang w:val="sr-Cyrl-RS"/>
        </w:rPr>
      </w:pPr>
    </w:p>
    <w:p w:rsidR="002A33F1" w:rsidRPr="009916C1" w:rsidRDefault="002968B2" w:rsidP="002A33F1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Члан</w:t>
      </w:r>
      <w:r w:rsidR="002A33F1" w:rsidRPr="00E14703">
        <w:rPr>
          <w:i w:val="0"/>
          <w:noProof/>
          <w:lang w:val="sr-Cyrl-RS"/>
        </w:rPr>
        <w:t xml:space="preserve"> 1</w:t>
      </w:r>
      <w:r w:rsidR="009916C1">
        <w:rPr>
          <w:i w:val="0"/>
          <w:noProof/>
          <w:lang w:val="sr-Latn-RS"/>
        </w:rPr>
        <w:t>.</w:t>
      </w:r>
    </w:p>
    <w:p w:rsidR="002A33F1" w:rsidRPr="009916C1" w:rsidRDefault="002968B2" w:rsidP="002A33F1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Контроле</w:t>
      </w:r>
      <w:r w:rsidR="009916C1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и</w:t>
      </w:r>
      <w:r w:rsidR="009916C1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ревизије</w:t>
      </w:r>
    </w:p>
    <w:p w:rsidR="00402D79" w:rsidRPr="00402D79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1.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унија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право</w:t>
      </w:r>
      <w:r w:rsidR="00402D79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одговарајућим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актима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једне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више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институција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тијела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релевантним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споразумима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B3459">
        <w:rPr>
          <w:rFonts w:ascii="Times New Roman" w:hAnsi="Times New Roman" w:cs="Times New Roman"/>
          <w:noProof/>
          <w:lang w:val="sr-Latn-RS"/>
        </w:rPr>
        <w:t>/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уговорима</w:t>
      </w:r>
      <w:r w:rsidR="005B3459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402D7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врши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техничке</w:t>
      </w:r>
      <w:r w:rsidR="005B3459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научне</w:t>
      </w:r>
      <w:r w:rsidR="005B3459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финансијске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друге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врсте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контрола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ревизија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просторијама</w:t>
      </w:r>
      <w:r w:rsidR="005B345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било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физичког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пребивалиште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правног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основано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FF18C2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прималац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финансијских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средстава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као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било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трећег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укљученог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реализацију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фондова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пребивалиште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основано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FF18C2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Такве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ревизије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могу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представници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институција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тијела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нарочито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комисије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Европског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ревизорског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суда</w:t>
      </w:r>
      <w:r w:rsidR="00FF18C2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друга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то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овласти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FF18C2">
        <w:rPr>
          <w:rFonts w:ascii="Times New Roman" w:hAnsi="Times New Roman" w:cs="Times New Roman"/>
          <w:noProof/>
          <w:lang w:val="sr-Latn-RS"/>
        </w:rPr>
        <w:t>.</w:t>
      </w:r>
    </w:p>
    <w:p w:rsidR="004E2456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2. </w:t>
      </w:r>
      <w:r w:rsidR="002968B2">
        <w:rPr>
          <w:rFonts w:ascii="Times New Roman" w:hAnsi="Times New Roman" w:cs="Times New Roman"/>
          <w:noProof/>
          <w:lang w:val="sr-Latn-RS"/>
        </w:rPr>
        <w:t>Представницима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институција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тијела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4E2456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нарочито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Европског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ревизорског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суда</w:t>
      </w:r>
      <w:r w:rsidR="004E2456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те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другим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лицима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то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овласти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4E2456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треба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буде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осигуран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одговарајући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приступ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локацијама</w:t>
      </w:r>
      <w:r w:rsidR="004E2456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радовима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документима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(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електронским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папирним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верзијама</w:t>
      </w:r>
      <w:r w:rsidR="004E2456">
        <w:rPr>
          <w:rFonts w:ascii="Times New Roman" w:hAnsi="Times New Roman" w:cs="Times New Roman"/>
          <w:noProof/>
          <w:lang w:val="sr-Latn-RS"/>
        </w:rPr>
        <w:t xml:space="preserve">), </w:t>
      </w:r>
      <w:r w:rsidR="002968B2">
        <w:rPr>
          <w:rFonts w:ascii="Times New Roman" w:hAnsi="Times New Roman" w:cs="Times New Roman"/>
          <w:noProof/>
          <w:lang w:val="sr-Latn-RS"/>
        </w:rPr>
        <w:t>као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свим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информацијама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неопходним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вршење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таквих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ревизија</w:t>
      </w:r>
      <w:r w:rsidR="004E2456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укључујући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право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добијање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физичке</w:t>
      </w:r>
      <w:r w:rsidR="004E2456">
        <w:rPr>
          <w:rFonts w:ascii="Times New Roman" w:hAnsi="Times New Roman" w:cs="Times New Roman"/>
          <w:noProof/>
          <w:lang w:val="sr-Latn-RS"/>
        </w:rPr>
        <w:t>/</w:t>
      </w:r>
      <w:r w:rsidR="002968B2">
        <w:rPr>
          <w:rFonts w:ascii="Times New Roman" w:hAnsi="Times New Roman" w:cs="Times New Roman"/>
          <w:noProof/>
          <w:lang w:val="sr-Latn-RS"/>
        </w:rPr>
        <w:t>електронске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копије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извода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документа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садржаја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носача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података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посједу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физичког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правног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4E2456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трећег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предмет</w:t>
      </w:r>
      <w:r w:rsidR="004E2456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ревизије</w:t>
      </w:r>
      <w:r w:rsidR="004E2456">
        <w:rPr>
          <w:rFonts w:ascii="Times New Roman" w:hAnsi="Times New Roman" w:cs="Times New Roman"/>
          <w:noProof/>
          <w:lang w:val="sr-Latn-RS"/>
        </w:rPr>
        <w:t>.</w:t>
      </w:r>
    </w:p>
    <w:p w:rsidR="000D2CEE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3. </w:t>
      </w:r>
      <w:r w:rsidR="002968B2">
        <w:rPr>
          <w:rFonts w:ascii="Times New Roman" w:hAnsi="Times New Roman" w:cs="Times New Roman"/>
          <w:noProof/>
          <w:lang w:val="sr-Latn-RS"/>
        </w:rPr>
        <w:t>Босна</w:t>
      </w:r>
      <w:r w:rsidR="000D2C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D2C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Херцеговина</w:t>
      </w:r>
      <w:r w:rsidR="000D2C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неће</w:t>
      </w:r>
      <w:r w:rsidR="000D2C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спријечити</w:t>
      </w:r>
      <w:r w:rsidR="000D2C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D2C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било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начин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онемогућити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улазак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приступ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просторијама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заступницима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другим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лицима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става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(2) </w:t>
      </w:r>
      <w:r w:rsidR="002968B2">
        <w:rPr>
          <w:rFonts w:ascii="Times New Roman" w:hAnsi="Times New Roman" w:cs="Times New Roman"/>
          <w:noProof/>
          <w:lang w:val="sr-Latn-RS"/>
        </w:rPr>
        <w:t>ради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вршења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њихових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дужности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утврђених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овим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чланом</w:t>
      </w:r>
      <w:r w:rsidR="005752E8">
        <w:rPr>
          <w:rFonts w:ascii="Times New Roman" w:hAnsi="Times New Roman" w:cs="Times New Roman"/>
          <w:noProof/>
          <w:lang w:val="sr-Latn-RS"/>
        </w:rPr>
        <w:t xml:space="preserve">.  </w:t>
      </w:r>
    </w:p>
    <w:p w:rsidR="005752E8" w:rsidRPr="005752E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4. </w:t>
      </w:r>
      <w:r w:rsidR="002968B2">
        <w:rPr>
          <w:rFonts w:ascii="Times New Roman" w:hAnsi="Times New Roman" w:cs="Times New Roman"/>
          <w:noProof/>
          <w:lang w:val="sr-Latn-RS"/>
        </w:rPr>
        <w:t>Без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обзира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престанак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важења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овог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прекид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учешћа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програму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Креативна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Европа</w:t>
      </w:r>
      <w:r w:rsidR="005752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контроле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ревизије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могуће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4D32EE">
        <w:rPr>
          <w:rFonts w:ascii="Times New Roman" w:hAnsi="Times New Roman" w:cs="Times New Roman"/>
          <w:noProof/>
          <w:lang w:val="sr-Latn-RS"/>
        </w:rPr>
        <w:t>обављати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након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што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престанак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важења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одговарајући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прекид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реализације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ступи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снагу</w:t>
      </w:r>
      <w:r w:rsidR="005752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условима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утврђеним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одговарајућим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актима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једне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више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институција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тијела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релевантним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споразумима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5752E8">
        <w:rPr>
          <w:rFonts w:ascii="Times New Roman" w:hAnsi="Times New Roman" w:cs="Times New Roman"/>
          <w:noProof/>
          <w:lang w:val="sr-Latn-RS"/>
        </w:rPr>
        <w:t>/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уговорима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вези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правном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обавезом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извршења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буџета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коју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закључи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прије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датума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престанка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важења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овог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датума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прекид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реализације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овог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ступи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снагу</w:t>
      </w:r>
      <w:r w:rsidR="005752E8">
        <w:rPr>
          <w:rFonts w:ascii="Times New Roman" w:hAnsi="Times New Roman" w:cs="Times New Roman"/>
          <w:noProof/>
          <w:lang w:val="sr-Latn-RS"/>
        </w:rPr>
        <w:t>.</w:t>
      </w:r>
    </w:p>
    <w:p w:rsidR="005752E8" w:rsidRPr="005752E8" w:rsidRDefault="002968B2" w:rsidP="00D960C9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lastRenderedPageBreak/>
        <w:t>Члан</w:t>
      </w:r>
      <w:r w:rsidR="002A33F1" w:rsidRPr="00E14703">
        <w:rPr>
          <w:i w:val="0"/>
          <w:noProof/>
          <w:lang w:val="sr-Cyrl-RS"/>
        </w:rPr>
        <w:t xml:space="preserve"> 2</w:t>
      </w:r>
      <w:r w:rsidR="005752E8">
        <w:rPr>
          <w:i w:val="0"/>
          <w:noProof/>
          <w:lang w:val="sr-Latn-RS"/>
        </w:rPr>
        <w:t>.</w:t>
      </w:r>
    </w:p>
    <w:p w:rsidR="002A33F1" w:rsidRPr="00103C88" w:rsidRDefault="002968B2" w:rsidP="00D960C9">
      <w:pPr>
        <w:pStyle w:val="Article"/>
        <w:spacing w:before="120" w:after="120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Борба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против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неправилности</w:t>
      </w:r>
      <w:r w:rsidR="00103C88">
        <w:rPr>
          <w:i w:val="0"/>
          <w:noProof/>
          <w:lang w:val="sr-Latn-RS"/>
        </w:rPr>
        <w:t>,</w:t>
      </w:r>
      <w:r w:rsidR="002A33F1" w:rsidRPr="00E14703">
        <w:rPr>
          <w:i w:val="0"/>
          <w:noProof/>
          <w:lang w:val="sr-Cyrl-RS"/>
        </w:rPr>
        <w:t xml:space="preserve"> </w:t>
      </w:r>
      <w:r>
        <w:rPr>
          <w:i w:val="0"/>
          <w:noProof/>
          <w:lang w:val="sr-Latn-RS"/>
        </w:rPr>
        <w:t>преваре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и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других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кривичних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дјела</w:t>
      </w:r>
      <w:r w:rsidR="00D960C9">
        <w:rPr>
          <w:i w:val="0"/>
          <w:noProof/>
          <w:lang w:val="sr-Latn-RS"/>
        </w:rPr>
        <w:t xml:space="preserve"> </w:t>
      </w:r>
      <w:r w:rsidR="002A33F1" w:rsidRPr="00E14703">
        <w:rPr>
          <w:i w:val="0"/>
          <w:noProof/>
          <w:lang w:val="sr-Cyrl-RS"/>
        </w:rPr>
        <w:br/>
      </w:r>
      <w:r>
        <w:rPr>
          <w:i w:val="0"/>
          <w:noProof/>
          <w:lang w:val="sr-Latn-RS"/>
        </w:rPr>
        <w:t>која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имају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штетан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утицај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на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финансијске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интересе</w:t>
      </w:r>
      <w:r w:rsidR="00103C88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Уније</w:t>
      </w:r>
    </w:p>
    <w:p w:rsidR="00103C88" w:rsidRPr="00103C8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1.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Европска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канцеларија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за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сузбијање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превара</w:t>
      </w:r>
      <w:r w:rsidR="00103C88">
        <w:rPr>
          <w:rFonts w:ascii="Times New Roman" w:hAnsi="Times New Roman"/>
          <w:noProof/>
          <w:lang w:val="sr-Latn-RS" w:eastAsia="en-GB"/>
        </w:rPr>
        <w:t xml:space="preserve"> (</w:t>
      </w:r>
      <w:r w:rsidR="00070B32">
        <w:rPr>
          <w:rFonts w:ascii="Times New Roman" w:hAnsi="Times New Roman"/>
          <w:noProof/>
          <w:lang w:val="sr-Latn-RS" w:eastAsia="en-GB"/>
        </w:rPr>
        <w:t>OLAF</w:t>
      </w:r>
      <w:r w:rsidR="00103C88">
        <w:rPr>
          <w:rFonts w:ascii="Times New Roman" w:hAnsi="Times New Roman"/>
          <w:noProof/>
          <w:lang w:val="sr-Latn-RS" w:eastAsia="en-GB"/>
        </w:rPr>
        <w:t xml:space="preserve">) </w:t>
      </w:r>
      <w:r w:rsidR="002968B2">
        <w:rPr>
          <w:rFonts w:ascii="Times New Roman" w:hAnsi="Times New Roman"/>
          <w:noProof/>
          <w:lang w:val="sr-Latn-RS" w:eastAsia="en-GB"/>
        </w:rPr>
        <w:t>овлашћени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су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да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врше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административне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истраге</w:t>
      </w:r>
      <w:r w:rsidR="00103C88">
        <w:rPr>
          <w:rFonts w:ascii="Times New Roman" w:hAnsi="Times New Roman"/>
          <w:noProof/>
          <w:lang w:val="sr-Latn-RS" w:eastAsia="en-GB"/>
        </w:rPr>
        <w:t xml:space="preserve">, </w:t>
      </w:r>
      <w:r w:rsidR="002968B2">
        <w:rPr>
          <w:rFonts w:ascii="Times New Roman" w:hAnsi="Times New Roman"/>
          <w:noProof/>
          <w:lang w:val="sr-Latn-RS" w:eastAsia="en-GB"/>
        </w:rPr>
        <w:t>укључујући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и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теренске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контроле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и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провјере</w:t>
      </w:r>
      <w:r w:rsidR="00103C88">
        <w:rPr>
          <w:rFonts w:ascii="Times New Roman" w:hAnsi="Times New Roman"/>
          <w:noProof/>
          <w:lang w:val="sr-Latn-RS" w:eastAsia="en-GB"/>
        </w:rPr>
        <w:t xml:space="preserve">, </w:t>
      </w:r>
      <w:r w:rsidR="002968B2">
        <w:rPr>
          <w:rFonts w:ascii="Times New Roman" w:hAnsi="Times New Roman"/>
          <w:noProof/>
          <w:lang w:val="sr-Latn-RS" w:eastAsia="en-GB"/>
        </w:rPr>
        <w:t>на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територији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Босне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и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Херцеговине</w:t>
      </w:r>
      <w:r w:rsidR="00103C88">
        <w:rPr>
          <w:rFonts w:ascii="Times New Roman" w:hAnsi="Times New Roman"/>
          <w:noProof/>
          <w:lang w:val="sr-Latn-RS" w:eastAsia="en-GB"/>
        </w:rPr>
        <w:t xml:space="preserve">. </w:t>
      </w:r>
      <w:r w:rsidR="002968B2">
        <w:rPr>
          <w:rFonts w:ascii="Times New Roman" w:hAnsi="Times New Roman"/>
          <w:noProof/>
          <w:lang w:val="sr-Latn-RS" w:eastAsia="en-GB"/>
        </w:rPr>
        <w:t>Те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истраге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врше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се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у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складу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с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условима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утврђеним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одговарајућим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актима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једне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или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више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институција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2968B2">
        <w:rPr>
          <w:rFonts w:ascii="Times New Roman" w:hAnsi="Times New Roman"/>
          <w:noProof/>
          <w:lang w:val="sr-Latn-RS" w:eastAsia="en-GB"/>
        </w:rPr>
        <w:t>Уније</w:t>
      </w:r>
      <w:r w:rsidR="00103C88">
        <w:rPr>
          <w:rFonts w:ascii="Times New Roman" w:hAnsi="Times New Roman"/>
          <w:noProof/>
          <w:lang w:val="sr-Latn-RS" w:eastAsia="en-GB"/>
        </w:rPr>
        <w:t>.</w:t>
      </w:r>
    </w:p>
    <w:p w:rsidR="00103C88" w:rsidRPr="00103C8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2. </w:t>
      </w:r>
      <w:r w:rsidR="002968B2">
        <w:rPr>
          <w:rFonts w:ascii="Times New Roman" w:hAnsi="Times New Roman" w:cs="Times New Roman"/>
          <w:noProof/>
          <w:lang w:val="sr-Latn-RS"/>
        </w:rPr>
        <w:t>Надлежни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разумном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року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обавјештавати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свакој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чињеници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сумњи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којима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стекну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сазнања</w:t>
      </w:r>
      <w:r w:rsidR="00103C8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односе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неправилност</w:t>
      </w:r>
      <w:r w:rsidR="00103C8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превару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неку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другу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недозвољену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радњу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штетан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утицај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финансијске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интересе</w:t>
      </w:r>
      <w:r w:rsidR="00103C8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103C88">
        <w:rPr>
          <w:rFonts w:ascii="Times New Roman" w:hAnsi="Times New Roman" w:cs="Times New Roman"/>
          <w:noProof/>
          <w:lang w:val="sr-Latn-RS"/>
        </w:rPr>
        <w:t>.</w:t>
      </w:r>
    </w:p>
    <w:p w:rsidR="00E66DA1" w:rsidRPr="00E66DA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3. </w:t>
      </w:r>
      <w:r w:rsidR="002968B2">
        <w:rPr>
          <w:rFonts w:ascii="Times New Roman" w:hAnsi="Times New Roman" w:cs="Times New Roman"/>
          <w:noProof/>
          <w:lang w:val="sr-Latn-RS"/>
        </w:rPr>
        <w:t>Теренске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могу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просторијама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било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којег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физичког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пребивалиште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правног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основано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E66DA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прималац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финансијских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средстава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као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било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којег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трећег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укљученог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реализацију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фондова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пребивалиште</w:t>
      </w:r>
      <w:r w:rsidR="0029220F">
        <w:rPr>
          <w:rFonts w:ascii="Times New Roman" w:hAnsi="Times New Roman" w:cs="Times New Roman"/>
          <w:noProof/>
          <w:lang w:val="sr-Latn-RS"/>
        </w:rPr>
        <w:t>,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основано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6E2C58">
        <w:rPr>
          <w:rFonts w:ascii="Times New Roman" w:hAnsi="Times New Roman" w:cs="Times New Roman"/>
          <w:noProof/>
          <w:lang w:val="sr-Latn-RS"/>
        </w:rPr>
        <w:t>.</w:t>
      </w:r>
    </w:p>
    <w:p w:rsidR="00E66DA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4. </w:t>
      </w:r>
      <w:r w:rsidR="002968B2">
        <w:rPr>
          <w:rFonts w:ascii="Times New Roman" w:hAnsi="Times New Roman" w:cs="Times New Roman"/>
          <w:noProof/>
          <w:lang w:val="sr-Latn-RS"/>
        </w:rPr>
        <w:t>Теренске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припрема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спроводи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сарадњи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надлежним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органом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којег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то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задужи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167C95">
        <w:rPr>
          <w:rFonts w:ascii="Times New Roman" w:hAnsi="Times New Roman" w:cs="Times New Roman"/>
          <w:noProof/>
          <w:lang w:val="sr-Latn-RS"/>
        </w:rPr>
        <w:t>Савјет</w:t>
      </w:r>
      <w:r w:rsidR="00F50B85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министара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070B32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Тај</w:t>
      </w:r>
      <w:r w:rsidR="00070B32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биће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унапријед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обавјештаван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разумном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року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циљу</w:t>
      </w:r>
      <w:r w:rsidR="009D3344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сврси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правном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основу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контроле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провјере</w:t>
      </w:r>
      <w:r w:rsidR="009D3344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како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био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стању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пружи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одговарајућу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подршку</w:t>
      </w:r>
      <w:r w:rsidR="009D3344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том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смислу</w:t>
      </w:r>
      <w:r w:rsidR="009D3344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службеници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надлежних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органа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могу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учествују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теренским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контролама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9D3344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провјерама</w:t>
      </w:r>
      <w:r w:rsidR="009D3344">
        <w:rPr>
          <w:rFonts w:ascii="Times New Roman" w:hAnsi="Times New Roman" w:cs="Times New Roman"/>
          <w:noProof/>
          <w:lang w:val="sr-Latn-RS"/>
        </w:rPr>
        <w:t>.</w:t>
      </w:r>
    </w:p>
    <w:p w:rsidR="0068073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>5.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захтјев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68073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теренске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могу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заједнички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4D32EE">
        <w:rPr>
          <w:rFonts w:ascii="Times New Roman" w:hAnsi="Times New Roman" w:cs="Times New Roman"/>
          <w:noProof/>
          <w:lang w:val="sr-Latn-RS"/>
        </w:rPr>
        <w:t>да обављају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4D32EE">
        <w:rPr>
          <w:rFonts w:ascii="Times New Roman" w:hAnsi="Times New Roman" w:cs="Times New Roman"/>
          <w:noProof/>
          <w:lang w:val="sr-Cyrl-BA"/>
        </w:rPr>
        <w:t>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Европском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комисијом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канцеларијом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680731">
        <w:rPr>
          <w:rFonts w:ascii="Times New Roman" w:hAnsi="Times New Roman" w:cs="Times New Roman"/>
          <w:noProof/>
          <w:lang w:val="sr-Latn-RS"/>
        </w:rPr>
        <w:t>.</w:t>
      </w:r>
      <w:r w:rsidRPr="00E14703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680731" w:rsidRPr="0068073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6. </w:t>
      </w:r>
      <w:r w:rsidR="002968B2">
        <w:rPr>
          <w:rFonts w:ascii="Times New Roman" w:hAnsi="Times New Roman" w:cs="Times New Roman"/>
          <w:noProof/>
          <w:lang w:val="sr-Latn-RS"/>
        </w:rPr>
        <w:t>Представницима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особљу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канцеларије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биће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обезбјеђен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приступ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свим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информацијама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документима</w:t>
      </w:r>
      <w:r w:rsidR="0068073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укључујући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информатичке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податке</w:t>
      </w:r>
      <w:r w:rsidR="0068073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свим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релевантним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радњама</w:t>
      </w:r>
      <w:r w:rsidR="0068073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који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неопходни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прописно</w:t>
      </w:r>
      <w:r w:rsidR="004D32EE">
        <w:rPr>
          <w:rFonts w:ascii="Times New Roman" w:hAnsi="Times New Roman" w:cs="Times New Roman"/>
          <w:noProof/>
          <w:lang w:val="sr-Latn-RS"/>
        </w:rPr>
        <w:t xml:space="preserve"> обављање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теренских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провјера</w:t>
      </w:r>
      <w:r w:rsidR="00680731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То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посебно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односи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могућност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копирања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релевантних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докумената</w:t>
      </w:r>
      <w:r w:rsidR="00680731">
        <w:rPr>
          <w:rFonts w:ascii="Times New Roman" w:hAnsi="Times New Roman" w:cs="Times New Roman"/>
          <w:noProof/>
          <w:lang w:val="sr-Latn-RS"/>
        </w:rPr>
        <w:t>.</w:t>
      </w:r>
    </w:p>
    <w:p w:rsidR="00680731" w:rsidRPr="0068073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7. </w:t>
      </w:r>
      <w:r w:rsidR="002968B2">
        <w:rPr>
          <w:rFonts w:ascii="Times New Roman" w:hAnsi="Times New Roman" w:cs="Times New Roman"/>
          <w:noProof/>
          <w:lang w:val="sr-Latn-RS"/>
        </w:rPr>
        <w:t>Ако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одређено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лице</w:t>
      </w:r>
      <w:r w:rsidR="0068073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треће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лице</w:t>
      </w:r>
      <w:r w:rsidR="0068073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противи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теренској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провјери</w:t>
      </w:r>
      <w:r w:rsidR="00680731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органи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државним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законима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прописима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пружити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помоћ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Европској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комисији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канцеларији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DB20D7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те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омогућити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своју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дужност</w:t>
      </w:r>
      <w:r w:rsidR="00DB20D7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теренску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контролу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провјеру</w:t>
      </w:r>
      <w:r w:rsidR="00DB20D7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Тај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вид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помоћи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подразумијева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предузимање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одговарајућих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мјера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предострожности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државним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законодавством</w:t>
      </w:r>
      <w:r w:rsidR="00DB20D7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првенствено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4D32EE">
        <w:rPr>
          <w:rFonts w:ascii="Times New Roman" w:hAnsi="Times New Roman" w:cs="Times New Roman"/>
          <w:noProof/>
          <w:lang w:val="sr-Latn-RS"/>
        </w:rPr>
        <w:t>с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4D32EE">
        <w:rPr>
          <w:rFonts w:ascii="Times New Roman" w:hAnsi="Times New Roman" w:cs="Times New Roman"/>
          <w:noProof/>
          <w:lang w:val="sr-Latn-RS"/>
        </w:rPr>
        <w:t>циљем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заштите</w:t>
      </w:r>
      <w:r w:rsidR="00DB20D7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доказа</w:t>
      </w:r>
      <w:r w:rsidR="00DB20D7">
        <w:rPr>
          <w:rFonts w:ascii="Times New Roman" w:hAnsi="Times New Roman" w:cs="Times New Roman"/>
          <w:noProof/>
          <w:lang w:val="sr-Latn-RS"/>
        </w:rPr>
        <w:t>.</w:t>
      </w:r>
    </w:p>
    <w:p w:rsidR="000717EE" w:rsidRPr="000717EE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8.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обавјештавати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резултату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извршених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провјера</w:t>
      </w:r>
      <w:r w:rsidR="000717EE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нарочито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извјештавати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најкраћем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могућем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року</w:t>
      </w:r>
      <w:r w:rsidR="000717EE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свакој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чињеници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сумњи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односи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неправилност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којој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стекли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сазнања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током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4D32EE">
        <w:rPr>
          <w:rFonts w:ascii="Times New Roman" w:hAnsi="Times New Roman" w:cs="Times New Roman"/>
          <w:noProof/>
          <w:lang w:val="sr-Latn-RS"/>
        </w:rPr>
        <w:t>обављања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теренске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контроле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провјере</w:t>
      </w:r>
      <w:r w:rsidR="000717EE">
        <w:rPr>
          <w:rFonts w:ascii="Times New Roman" w:hAnsi="Times New Roman" w:cs="Times New Roman"/>
          <w:noProof/>
          <w:lang w:val="sr-Latn-RS"/>
        </w:rPr>
        <w:t>.</w:t>
      </w:r>
    </w:p>
    <w:p w:rsidR="000717EE" w:rsidRPr="000717EE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lastRenderedPageBreak/>
        <w:t xml:space="preserve">9. </w:t>
      </w:r>
      <w:r w:rsidR="002968B2">
        <w:rPr>
          <w:rFonts w:ascii="Times New Roman" w:hAnsi="Times New Roman" w:cs="Times New Roman"/>
          <w:noProof/>
          <w:lang w:val="sr-Latn-RS"/>
        </w:rPr>
        <w:t>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доводећи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питање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примјену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кривичног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законодавства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може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изрекне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административне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мјере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санкције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правним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физичким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лицима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учествују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реализацији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програма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активности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законодавством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0717EE">
        <w:rPr>
          <w:rFonts w:ascii="Times New Roman" w:hAnsi="Times New Roman" w:cs="Times New Roman"/>
          <w:noProof/>
          <w:lang w:val="sr-Latn-RS"/>
        </w:rPr>
        <w:t xml:space="preserve">. </w:t>
      </w:r>
    </w:p>
    <w:p w:rsidR="00000909" w:rsidRPr="00000909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10.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сврху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прописне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реализације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овог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члана</w:t>
      </w:r>
      <w:r w:rsidR="00000909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редовно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размјењивати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информације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консултовати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једни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друге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захтјев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једне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страна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овог</w:t>
      </w:r>
      <w:r w:rsidR="0000090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споразума</w:t>
      </w:r>
      <w:r w:rsidR="00000909">
        <w:rPr>
          <w:rFonts w:ascii="Times New Roman" w:hAnsi="Times New Roman" w:cs="Times New Roman"/>
          <w:noProof/>
          <w:lang w:val="sr-Latn-RS"/>
        </w:rPr>
        <w:t>.</w:t>
      </w:r>
    </w:p>
    <w:p w:rsidR="00C41F9C" w:rsidRPr="00C41F9C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11.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циљу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остварења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што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дјелотворније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сарадње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размјене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канцеларијом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C41F9C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Босна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одредити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контактну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тачку</w:t>
      </w:r>
      <w:r w:rsidR="00C41F9C">
        <w:rPr>
          <w:rFonts w:ascii="Times New Roman" w:hAnsi="Times New Roman" w:cs="Times New Roman"/>
          <w:noProof/>
          <w:lang w:val="sr-Latn-RS"/>
        </w:rPr>
        <w:t>.</w:t>
      </w:r>
    </w:p>
    <w:p w:rsidR="00C41F9C" w:rsidRPr="00C41F9C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12. </w:t>
      </w:r>
      <w:r w:rsidR="002968B2">
        <w:rPr>
          <w:rFonts w:ascii="Times New Roman" w:hAnsi="Times New Roman" w:cs="Times New Roman"/>
          <w:noProof/>
          <w:lang w:val="sr-Latn-RS"/>
        </w:rPr>
        <w:t>Размјена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између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канцеларије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070B32">
        <w:rPr>
          <w:rFonts w:ascii="Times New Roman" w:hAnsi="Times New Roman" w:cs="Times New Roman"/>
          <w:noProof/>
          <w:lang w:val="sr-Latn-RS"/>
        </w:rPr>
        <w:t>OLAF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надлежних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биће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вршена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узимајући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обзир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захтјеве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односе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повјерљивост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информација</w:t>
      </w:r>
      <w:r w:rsidR="00C41F9C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Лични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подаци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обухваћени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размјеном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информација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биће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заштићени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релевантним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законским</w:t>
      </w:r>
      <w:r w:rsidR="00C41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прописима</w:t>
      </w:r>
      <w:r w:rsidR="00C41F9C">
        <w:rPr>
          <w:rFonts w:ascii="Times New Roman" w:hAnsi="Times New Roman" w:cs="Times New Roman"/>
          <w:noProof/>
          <w:lang w:val="sr-Latn-RS"/>
        </w:rPr>
        <w:t>.</w:t>
      </w:r>
    </w:p>
    <w:p w:rsidR="00B76D4F" w:rsidRPr="00B76D4F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>13.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ће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сарађивати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4D32EE">
        <w:rPr>
          <w:rFonts w:ascii="Times New Roman" w:hAnsi="Times New Roman" w:cs="Times New Roman"/>
          <w:noProof/>
          <w:lang w:val="sr-Cyrl-BA"/>
        </w:rPr>
        <w:t>а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Cyrl-RS"/>
        </w:rPr>
        <w:t>Европским</w:t>
      </w:r>
      <w:r w:rsidR="00B76D4F">
        <w:rPr>
          <w:rFonts w:ascii="Times New Roman" w:hAnsi="Times New Roman" w:cs="Times New Roman"/>
          <w:noProof/>
          <w:lang w:val="sr-Cyrl-RS"/>
        </w:rPr>
        <w:t xml:space="preserve"> </w:t>
      </w:r>
      <w:r w:rsidR="002968B2">
        <w:rPr>
          <w:rFonts w:ascii="Times New Roman" w:hAnsi="Times New Roman" w:cs="Times New Roman"/>
          <w:noProof/>
          <w:lang w:val="sr-Cyrl-RS"/>
        </w:rPr>
        <w:t>јавним</w:t>
      </w:r>
      <w:r w:rsidR="00B76D4F">
        <w:rPr>
          <w:rFonts w:ascii="Times New Roman" w:hAnsi="Times New Roman" w:cs="Times New Roman"/>
          <w:noProof/>
          <w:lang w:val="sr-Cyrl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тужилаштвом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како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истом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било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омогућено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своје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дужности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односе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истрагу</w:t>
      </w:r>
      <w:r w:rsidR="00B76D4F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процесуирање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подизање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оптужнице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против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починилаца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кривичних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дјела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имају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штетан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утицај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финансијске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интересе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њихових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саучесника</w:t>
      </w:r>
      <w:r w:rsidR="00D960C9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одговарајућим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законским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прописима</w:t>
      </w:r>
      <w:r w:rsidR="00D960C9">
        <w:rPr>
          <w:rFonts w:ascii="Times New Roman" w:hAnsi="Times New Roman" w:cs="Times New Roman"/>
          <w:noProof/>
          <w:lang w:val="sr-Latn-RS"/>
        </w:rPr>
        <w:t>.</w:t>
      </w:r>
    </w:p>
    <w:p w:rsidR="00D960C9" w:rsidRDefault="002968B2" w:rsidP="00D960C9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Члан</w:t>
      </w:r>
      <w:r w:rsidR="002A33F1" w:rsidRPr="00E14703">
        <w:rPr>
          <w:i w:val="0"/>
          <w:noProof/>
          <w:lang w:val="sr-Cyrl-RS"/>
        </w:rPr>
        <w:t xml:space="preserve"> 3</w:t>
      </w:r>
      <w:r w:rsidR="00D960C9">
        <w:rPr>
          <w:i w:val="0"/>
          <w:noProof/>
          <w:lang w:val="sr-Latn-RS"/>
        </w:rPr>
        <w:t>.</w:t>
      </w:r>
    </w:p>
    <w:p w:rsidR="002A33F1" w:rsidRPr="00D960C9" w:rsidRDefault="002968B2" w:rsidP="00D960C9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Наплата</w:t>
      </w:r>
      <w:r w:rsidR="006F669B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потраживања</w:t>
      </w:r>
      <w:r w:rsidR="00D960C9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и</w:t>
      </w:r>
      <w:r w:rsidR="00D960C9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административно</w:t>
      </w:r>
      <w:r w:rsidR="000D5FBE">
        <w:rPr>
          <w:i w:val="0"/>
          <w:noProof/>
          <w:lang w:val="sr-Latn-RS"/>
        </w:rPr>
        <w:t xml:space="preserve"> </w:t>
      </w:r>
      <w:r>
        <w:rPr>
          <w:i w:val="0"/>
          <w:noProof/>
          <w:lang w:val="sr-Latn-RS"/>
        </w:rPr>
        <w:t>извршење</w:t>
      </w:r>
    </w:p>
    <w:p w:rsidR="0072361D" w:rsidRPr="00D960C9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1. </w:t>
      </w:r>
      <w:r w:rsidR="002968B2">
        <w:rPr>
          <w:rFonts w:ascii="Times New Roman" w:hAnsi="Times New Roman" w:cs="Times New Roman"/>
          <w:noProof/>
          <w:lang w:val="sr-Latn-RS"/>
        </w:rPr>
        <w:t>Одлуке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којима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утврђује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финансијска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обавеза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лица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</w:t>
      </w:r>
      <w:r w:rsidR="00DE5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држава</w:t>
      </w:r>
      <w:r w:rsidR="00DE5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нечланица</w:t>
      </w:r>
      <w:r w:rsidR="00DE5F9C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вези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потраживањима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проистичу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програма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Креативна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имаће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снагу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извршне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исправе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72361D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Налог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административно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извршење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биће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приложен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уз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одлуку</w:t>
      </w:r>
      <w:r w:rsidR="0072361D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без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икакве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друге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формалности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изузев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верификације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аутентичности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одлуке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објављује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државни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којег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ту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сврху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одреди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167C95">
        <w:rPr>
          <w:rFonts w:ascii="Times New Roman" w:hAnsi="Times New Roman" w:cs="Times New Roman"/>
          <w:noProof/>
          <w:lang w:val="sr-Latn-RS"/>
        </w:rPr>
        <w:t>Савјет</w:t>
      </w:r>
      <w:r w:rsidR="00F50B85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министара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72361D">
        <w:rPr>
          <w:rFonts w:ascii="Times New Roman" w:hAnsi="Times New Roman" w:cs="Times New Roman"/>
          <w:noProof/>
          <w:lang w:val="sr-Latn-RS"/>
        </w:rPr>
        <w:t xml:space="preserve">. </w:t>
      </w:r>
      <w:r w:rsidR="00167C95">
        <w:rPr>
          <w:rFonts w:ascii="Times New Roman" w:hAnsi="Times New Roman" w:cs="Times New Roman"/>
          <w:noProof/>
          <w:lang w:val="sr-Latn-RS"/>
        </w:rPr>
        <w:t>Савјет</w:t>
      </w:r>
      <w:r w:rsidR="00F50B85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министара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доставља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одређеном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државном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органу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власти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Суду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правде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72361D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070B32">
        <w:rPr>
          <w:rFonts w:ascii="Times New Roman" w:hAnsi="Times New Roman" w:cs="Times New Roman"/>
          <w:noProof/>
          <w:lang w:val="sr-Latn-RS"/>
        </w:rPr>
        <w:t>а ч</w:t>
      </w:r>
      <w:r w:rsidR="002968B2">
        <w:rPr>
          <w:rFonts w:ascii="Times New Roman" w:hAnsi="Times New Roman" w:cs="Times New Roman"/>
          <w:noProof/>
          <w:lang w:val="sr-Latn-RS"/>
        </w:rPr>
        <w:t>ланом</w:t>
      </w:r>
      <w:r w:rsidR="0072361D">
        <w:rPr>
          <w:rFonts w:ascii="Times New Roman" w:hAnsi="Times New Roman" w:cs="Times New Roman"/>
          <w:noProof/>
          <w:lang w:val="sr-Latn-RS"/>
        </w:rPr>
        <w:t xml:space="preserve"> 4. </w:t>
      </w:r>
      <w:r w:rsidR="002968B2">
        <w:rPr>
          <w:rFonts w:ascii="Times New Roman" w:hAnsi="Times New Roman" w:cs="Times New Roman"/>
          <w:noProof/>
          <w:lang w:val="sr-Latn-RS"/>
        </w:rPr>
        <w:t>овог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Анекса</w:t>
      </w:r>
      <w:r w:rsidR="0072361D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Европска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право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физичким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лицима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имају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пребивалиште</w:t>
      </w:r>
      <w:r w:rsidR="0072361D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односно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правним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лицима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основана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6E2C58">
        <w:rPr>
          <w:rFonts w:ascii="Times New Roman" w:hAnsi="Times New Roman" w:cs="Times New Roman"/>
          <w:noProof/>
          <w:lang w:val="sr-Latn-RS"/>
        </w:rPr>
        <w:t>,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директно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доставља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информације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одлукама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које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имају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снагу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извршне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исправе</w:t>
      </w:r>
      <w:r w:rsidR="0072361D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Административно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извршење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спроводи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складу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законским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прописима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пословницима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72361D">
        <w:rPr>
          <w:rFonts w:ascii="Times New Roman" w:hAnsi="Times New Roman" w:cs="Times New Roman"/>
          <w:noProof/>
          <w:lang w:val="sr-Latn-RS"/>
        </w:rPr>
        <w:t>.</w:t>
      </w:r>
    </w:p>
    <w:p w:rsidR="0072361D" w:rsidRPr="0072361D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2. </w:t>
      </w:r>
      <w:r w:rsidR="002968B2">
        <w:rPr>
          <w:rFonts w:ascii="Times New Roman" w:hAnsi="Times New Roman" w:cs="Times New Roman"/>
          <w:noProof/>
          <w:lang w:val="sr-Latn-RS"/>
        </w:rPr>
        <w:t>Пресуде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наредбе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Суда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правде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донесене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0B696B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основу</w:t>
      </w:r>
      <w:r w:rsidR="000B696B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примјене</w:t>
      </w:r>
      <w:r w:rsidR="000B696B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арбитражне</w:t>
      </w:r>
      <w:r w:rsidR="000B696B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клаузуле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садржане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уговору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споразуму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вези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програмима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активностима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поступцима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или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пројектима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имаће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снагу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извршне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исправе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исти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начин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као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одлуке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става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(1).</w:t>
      </w:r>
    </w:p>
    <w:p w:rsidR="00025DE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3. </w:t>
      </w:r>
      <w:r w:rsidR="002968B2">
        <w:rPr>
          <w:rFonts w:ascii="Times New Roman" w:hAnsi="Times New Roman" w:cs="Times New Roman"/>
          <w:noProof/>
          <w:lang w:val="sr-Latn-RS"/>
        </w:rPr>
        <w:t>Суд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правде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Европске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уније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надлежност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вршење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оцјене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законитости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одлуке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Комисије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става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(1), </w:t>
      </w:r>
      <w:r w:rsidR="002968B2">
        <w:rPr>
          <w:rFonts w:ascii="Times New Roman" w:hAnsi="Times New Roman" w:cs="Times New Roman"/>
          <w:noProof/>
          <w:lang w:val="sr-Latn-RS"/>
        </w:rPr>
        <w:t>као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обуставу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њеног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административног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извршења</w:t>
      </w:r>
      <w:r w:rsidR="00025DE8">
        <w:rPr>
          <w:rFonts w:ascii="Times New Roman" w:hAnsi="Times New Roman" w:cs="Times New Roman"/>
          <w:noProof/>
          <w:lang w:val="sr-Latn-RS"/>
        </w:rPr>
        <w:t xml:space="preserve">. </w:t>
      </w:r>
      <w:r w:rsidR="002968B2">
        <w:rPr>
          <w:rFonts w:ascii="Times New Roman" w:hAnsi="Times New Roman" w:cs="Times New Roman"/>
          <w:noProof/>
          <w:lang w:val="sr-Latn-RS"/>
        </w:rPr>
        <w:t>Међутим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 w:rsidR="002968B2">
        <w:rPr>
          <w:rFonts w:ascii="Times New Roman" w:hAnsi="Times New Roman" w:cs="Times New Roman"/>
          <w:noProof/>
          <w:lang w:val="sr-Latn-RS"/>
        </w:rPr>
        <w:t>судови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Босне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Херцеговине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имају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надлежност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за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рјешавање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жалби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непрописно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провођење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административног</w:t>
      </w:r>
      <w:r w:rsidR="000D5FBE">
        <w:rPr>
          <w:rFonts w:ascii="Times New Roman" w:hAnsi="Times New Roman" w:cs="Times New Roman"/>
          <w:noProof/>
          <w:lang w:val="sr-Latn-RS"/>
        </w:rPr>
        <w:t xml:space="preserve"> </w:t>
      </w:r>
      <w:r w:rsidR="002968B2">
        <w:rPr>
          <w:rFonts w:ascii="Times New Roman" w:hAnsi="Times New Roman" w:cs="Times New Roman"/>
          <w:noProof/>
          <w:lang w:val="sr-Latn-RS"/>
        </w:rPr>
        <w:t>извршења</w:t>
      </w:r>
      <w:r w:rsidR="00025DE8">
        <w:rPr>
          <w:rFonts w:ascii="Times New Roman" w:hAnsi="Times New Roman" w:cs="Times New Roman"/>
          <w:noProof/>
          <w:lang w:val="sr-Latn-RS"/>
        </w:rPr>
        <w:t>.</w:t>
      </w:r>
    </w:p>
    <w:p w:rsidR="008B3DF0" w:rsidRDefault="008B3DF0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</w:p>
    <w:p w:rsidR="002A33F1" w:rsidRPr="00D960C9" w:rsidRDefault="002968B2" w:rsidP="00D960C9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Latn-RS"/>
        </w:rPr>
        <w:lastRenderedPageBreak/>
        <w:t>Члан</w:t>
      </w:r>
      <w:r w:rsidR="002A33F1" w:rsidRPr="00E14703">
        <w:rPr>
          <w:rFonts w:ascii="Times New Roman" w:hAnsi="Times New Roman" w:cs="Times New Roman"/>
          <w:b/>
          <w:noProof/>
          <w:lang w:val="sr-Cyrl-RS"/>
        </w:rPr>
        <w:t xml:space="preserve"> 4</w:t>
      </w:r>
      <w:r w:rsidR="00D960C9">
        <w:rPr>
          <w:rFonts w:ascii="Times New Roman" w:hAnsi="Times New Roman" w:cs="Times New Roman"/>
          <w:b/>
          <w:noProof/>
          <w:lang w:val="sr-Latn-RS"/>
        </w:rPr>
        <w:t>.</w:t>
      </w:r>
    </w:p>
    <w:p w:rsidR="002A33F1" w:rsidRPr="00D960C9" w:rsidRDefault="002968B2" w:rsidP="00D960C9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Latn-RS"/>
        </w:rPr>
        <w:t>Комуникација</w:t>
      </w:r>
      <w:r w:rsidR="00D960C9">
        <w:rPr>
          <w:rFonts w:ascii="Times New Roman" w:hAnsi="Times New Roman" w:cs="Times New Roman"/>
          <w:b/>
          <w:noProof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lang w:val="sr-Latn-RS"/>
        </w:rPr>
        <w:t>и</w:t>
      </w:r>
      <w:r w:rsidR="00D960C9">
        <w:rPr>
          <w:rFonts w:ascii="Times New Roman" w:hAnsi="Times New Roman" w:cs="Times New Roman"/>
          <w:b/>
          <w:noProof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lang w:val="sr-Latn-RS"/>
        </w:rPr>
        <w:t>размјена</w:t>
      </w:r>
      <w:r w:rsidR="00D960C9">
        <w:rPr>
          <w:rFonts w:ascii="Times New Roman" w:hAnsi="Times New Roman" w:cs="Times New Roman"/>
          <w:b/>
          <w:noProof/>
          <w:lang w:val="sr-Latn-RS"/>
        </w:rPr>
        <w:t xml:space="preserve"> </w:t>
      </w:r>
      <w:r>
        <w:rPr>
          <w:rFonts w:ascii="Times New Roman" w:hAnsi="Times New Roman" w:cs="Times New Roman"/>
          <w:b/>
          <w:noProof/>
          <w:lang w:val="sr-Latn-RS"/>
        </w:rPr>
        <w:t>информација</w:t>
      </w:r>
    </w:p>
    <w:p w:rsidR="00532A22" w:rsidRPr="00025DE8" w:rsidRDefault="002968B2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w:t>Институције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тијела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Европске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уније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укључена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реализацију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програма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Креативна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Европа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или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 w:rsidR="0018477B">
        <w:rPr>
          <w:rFonts w:ascii="Times New Roman" w:hAnsi="Times New Roman" w:cs="Times New Roman"/>
          <w:noProof/>
          <w:lang w:val="sr-Latn-RS"/>
        </w:rPr>
        <w:t>обављају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контролу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реализације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тог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програма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имају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право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да</w:t>
      </w:r>
      <w:r w:rsidR="0018477B">
        <w:rPr>
          <w:rFonts w:ascii="Times New Roman" w:hAnsi="Times New Roman" w:cs="Times New Roman"/>
          <w:noProof/>
          <w:lang w:val="sr-Latn-RS"/>
        </w:rPr>
        <w:t xml:space="preserve"> обављају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директну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комуникацију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укључујући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комуникацију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путем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електронских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система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размјене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информација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с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било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којим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физичким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лицем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пребивалиште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односно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правним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лицем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основано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Босни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Херцеговини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је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прималац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финансијских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средстава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Европске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уније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те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било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којим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трећим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лицем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укљученим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реализацију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фондова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Уније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пребивалиште</w:t>
      </w:r>
      <w:r w:rsidR="00025DE8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односно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је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основано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Босни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025DE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Херцеговини</w:t>
      </w:r>
      <w:r w:rsidR="0029220F">
        <w:rPr>
          <w:rFonts w:ascii="Times New Roman" w:hAnsi="Times New Roman" w:cs="Times New Roman"/>
          <w:noProof/>
          <w:lang w:val="sr-Latn-RS"/>
        </w:rPr>
        <w:t xml:space="preserve">. </w:t>
      </w:r>
      <w:r>
        <w:rPr>
          <w:rFonts w:ascii="Times New Roman" w:hAnsi="Times New Roman" w:cs="Times New Roman"/>
          <w:noProof/>
          <w:lang w:val="sr-Latn-RS"/>
        </w:rPr>
        <w:t>Та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физичка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правна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лица</w:t>
      </w:r>
      <w:r w:rsidR="0029220F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односно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трећа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лица</w:t>
      </w:r>
      <w:r w:rsidR="0029220F">
        <w:rPr>
          <w:rFonts w:ascii="Times New Roman" w:hAnsi="Times New Roman" w:cs="Times New Roman"/>
          <w:noProof/>
          <w:lang w:val="sr-Latn-RS"/>
        </w:rPr>
        <w:t xml:space="preserve">, </w:t>
      </w:r>
      <w:r>
        <w:rPr>
          <w:rFonts w:ascii="Times New Roman" w:hAnsi="Times New Roman" w:cs="Times New Roman"/>
          <w:noProof/>
          <w:lang w:val="sr-Latn-RS"/>
        </w:rPr>
        <w:t>могу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институцијама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тијелима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Европске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уније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да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подносе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директно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све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релевантне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информације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документе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су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обавези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да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подносе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на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основу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законодавства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Европске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уније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које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примјењује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на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програм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Уније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уговора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или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споразума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закључених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у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сврху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реализације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тог</w:t>
      </w:r>
      <w:r w:rsidR="0029220F"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програма</w:t>
      </w:r>
      <w:r w:rsidR="0029220F">
        <w:rPr>
          <w:rFonts w:ascii="Times New Roman" w:hAnsi="Times New Roman" w:cs="Times New Roman"/>
          <w:noProof/>
          <w:lang w:val="sr-Latn-RS"/>
        </w:rPr>
        <w:t>.</w:t>
      </w:r>
    </w:p>
    <w:sectPr w:rsidR="00532A22" w:rsidRPr="00025DE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83" w:rsidRDefault="002C1483" w:rsidP="00D5150F">
      <w:pPr>
        <w:spacing w:after="0" w:line="240" w:lineRule="auto"/>
      </w:pPr>
      <w:r>
        <w:separator/>
      </w:r>
    </w:p>
  </w:endnote>
  <w:endnote w:type="continuationSeparator" w:id="0">
    <w:p w:rsidR="002C1483" w:rsidRDefault="002C1483" w:rsidP="00D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83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9B" w:rsidRDefault="006F6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669B" w:rsidRDefault="006F6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83" w:rsidRDefault="002C1483" w:rsidP="00D5150F">
      <w:pPr>
        <w:spacing w:after="0" w:line="240" w:lineRule="auto"/>
      </w:pPr>
      <w:r>
        <w:separator/>
      </w:r>
    </w:p>
  </w:footnote>
  <w:footnote w:type="continuationSeparator" w:id="0">
    <w:p w:rsidR="002C1483" w:rsidRDefault="002C1483" w:rsidP="00D5150F">
      <w:pPr>
        <w:spacing w:after="0" w:line="240" w:lineRule="auto"/>
      </w:pPr>
      <w:r>
        <w:continuationSeparator/>
      </w:r>
    </w:p>
  </w:footnote>
  <w:footnote w:id="1">
    <w:p w:rsidR="006F669B" w:rsidRPr="00795377" w:rsidRDefault="006F669B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1031E7">
        <w:rPr>
          <w:rStyle w:val="Emphasis"/>
          <w:rFonts w:ascii="Times New Roman" w:hAnsi="Times New Roman"/>
          <w:i w:val="0"/>
          <w:noProof/>
          <w:color w:val="444444"/>
          <w:shd w:val="clear" w:color="auto" w:fill="FFFFFF"/>
          <w:lang w:val="sr-Cyrl-RS"/>
        </w:rPr>
        <w:t>ОЈ Л 164, 30.06.2015, стр</w:t>
      </w:r>
      <w:r w:rsidRPr="00795377">
        <w:rPr>
          <w:rStyle w:val="Emphasis"/>
          <w:rFonts w:ascii="Times New Roman" w:hAnsi="Times New Roman"/>
          <w:i w:val="0"/>
          <w:noProof/>
          <w:color w:val="444444"/>
          <w:shd w:val="clear" w:color="auto" w:fill="FFFFFF"/>
          <w:lang w:val="sr-Cyrl-RS"/>
        </w:rPr>
        <w:t>. 548–549.</w:t>
      </w:r>
    </w:p>
  </w:footnote>
  <w:footnote w:id="2">
    <w:p w:rsidR="006F669B" w:rsidRPr="00795377" w:rsidRDefault="006F669B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="001031E7">
        <w:rPr>
          <w:rFonts w:ascii="Times New Roman" w:hAnsi="Times New Roman"/>
          <w:noProof/>
          <w:lang w:val="sr-Cyrl-RS"/>
        </w:rPr>
        <w:t xml:space="preserve"> OJ Л 192, 22.07.2005, стр</w:t>
      </w:r>
      <w:r w:rsidRPr="00795377">
        <w:rPr>
          <w:rFonts w:ascii="Times New Roman" w:hAnsi="Times New Roman"/>
          <w:noProof/>
          <w:lang w:val="sr-Cyrl-RS"/>
        </w:rPr>
        <w:t>. 9–14.</w:t>
      </w:r>
    </w:p>
  </w:footnote>
  <w:footnote w:id="3">
    <w:p w:rsidR="006F669B" w:rsidRPr="00795377" w:rsidRDefault="006F669B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="004447BA">
        <w:rPr>
          <w:rFonts w:ascii="Times New Roman" w:hAnsi="Times New Roman"/>
          <w:noProof/>
          <w:lang w:val="sr-Cyrl-RS"/>
        </w:rPr>
        <w:t xml:space="preserve"> ОЈ Л</w:t>
      </w:r>
      <w:r>
        <w:rPr>
          <w:rFonts w:ascii="Times New Roman" w:hAnsi="Times New Roman"/>
          <w:noProof/>
          <w:lang w:val="sr-Cyrl-RS"/>
        </w:rPr>
        <w:t xml:space="preserve"> 189, </w:t>
      </w:r>
      <w:r w:rsidR="004447BA">
        <w:rPr>
          <w:rFonts w:ascii="Times New Roman" w:hAnsi="Times New Roman"/>
          <w:noProof/>
          <w:lang w:val="sr-Cyrl-RS"/>
        </w:rPr>
        <w:t>28.05.2021, стр</w:t>
      </w:r>
      <w:r w:rsidRPr="00795377">
        <w:rPr>
          <w:rFonts w:ascii="Times New Roman" w:hAnsi="Times New Roman"/>
          <w:noProof/>
          <w:lang w:val="sr-Cyrl-RS"/>
        </w:rPr>
        <w:t>. 1–27.</w:t>
      </w:r>
    </w:p>
  </w:footnote>
  <w:footnote w:id="4">
    <w:p w:rsidR="006F669B" w:rsidRPr="00795377" w:rsidRDefault="006F669B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="004447BA">
        <w:rPr>
          <w:rFonts w:ascii="Times New Roman" w:hAnsi="Times New Roman"/>
          <w:noProof/>
          <w:lang w:val="sr-Cyrl-RS"/>
        </w:rPr>
        <w:t xml:space="preserve"> Видјети уводну изјаву бр. 34. Уредбе о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4447BA">
        <w:rPr>
          <w:rFonts w:ascii="Times New Roman" w:hAnsi="Times New Roman"/>
          <w:noProof/>
          <w:lang w:val="sr-Cyrl-RS"/>
        </w:rPr>
        <w:t>успостављању програма Креативна Европа.</w:t>
      </w:r>
    </w:p>
  </w:footnote>
  <w:footnote w:id="5">
    <w:p w:rsidR="006F669B" w:rsidRPr="00795377" w:rsidRDefault="006F669B" w:rsidP="00AA0C0A">
      <w:pPr>
        <w:pStyle w:val="FootnoteText"/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="0064797A">
        <w:rPr>
          <w:rFonts w:ascii="Times New Roman" w:hAnsi="Times New Roman"/>
          <w:noProof/>
          <w:lang w:val="sr-Cyrl-RS"/>
        </w:rPr>
        <w:t xml:space="preserve"> ОЈ Л</w:t>
      </w:r>
      <w:r w:rsidRPr="00795377">
        <w:rPr>
          <w:rFonts w:ascii="Times New Roman" w:hAnsi="Times New Roman"/>
          <w:noProof/>
          <w:lang w:val="sr-Cyrl-RS"/>
        </w:rPr>
        <w:t>95, 15.</w:t>
      </w:r>
      <w:r>
        <w:rPr>
          <w:rFonts w:ascii="Times New Roman" w:hAnsi="Times New Roman"/>
          <w:noProof/>
          <w:lang w:val="sr-Latn-RS"/>
        </w:rPr>
        <w:t>0</w:t>
      </w:r>
      <w:r w:rsidR="0064797A">
        <w:rPr>
          <w:rFonts w:ascii="Times New Roman" w:hAnsi="Times New Roman"/>
          <w:noProof/>
          <w:lang w:val="sr-Cyrl-RS"/>
        </w:rPr>
        <w:t>4.2010, стр</w:t>
      </w:r>
      <w:r w:rsidRPr="00795377">
        <w:rPr>
          <w:rFonts w:ascii="Times New Roman" w:hAnsi="Times New Roman"/>
          <w:noProof/>
          <w:lang w:val="sr-Cyrl-RS"/>
        </w:rPr>
        <w:t>.</w:t>
      </w:r>
      <w:r>
        <w:rPr>
          <w:rFonts w:ascii="Times New Roman" w:hAnsi="Times New Roman"/>
          <w:noProof/>
          <w:lang w:val="sr-Latn-RS"/>
        </w:rPr>
        <w:t xml:space="preserve"> </w:t>
      </w:r>
      <w:r w:rsidRPr="00795377">
        <w:rPr>
          <w:rFonts w:ascii="Times New Roman" w:hAnsi="Times New Roman"/>
          <w:noProof/>
          <w:lang w:val="sr-Cyrl-RS"/>
        </w:rPr>
        <w:t>1.</w:t>
      </w:r>
    </w:p>
  </w:footnote>
  <w:footnote w:id="6">
    <w:p w:rsidR="006F669B" w:rsidRPr="00795377" w:rsidRDefault="006F669B" w:rsidP="00AA0C0A">
      <w:pPr>
        <w:pStyle w:val="FootnoteText"/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64797A">
        <w:rPr>
          <w:rFonts w:ascii="Times New Roman" w:hAnsi="Times New Roman"/>
          <w:noProof/>
          <w:lang w:val="sr-Latn-RS"/>
        </w:rPr>
        <w:t>Рестриктивне мјере ЕУ усвајају се у складу с чланом</w:t>
      </w:r>
      <w:r>
        <w:rPr>
          <w:rFonts w:ascii="Times New Roman" w:hAnsi="Times New Roman"/>
          <w:noProof/>
          <w:lang w:val="sr-Latn-RS"/>
        </w:rPr>
        <w:t xml:space="preserve"> </w:t>
      </w:r>
      <w:r w:rsidRPr="00795377">
        <w:rPr>
          <w:rFonts w:ascii="Times New Roman" w:hAnsi="Times New Roman"/>
          <w:noProof/>
          <w:lang w:val="sr-Cyrl-RS"/>
        </w:rPr>
        <w:t>29</w:t>
      </w:r>
      <w:r>
        <w:rPr>
          <w:rFonts w:ascii="Times New Roman" w:hAnsi="Times New Roman"/>
          <w:noProof/>
          <w:lang w:val="sr-Latn-RS"/>
        </w:rPr>
        <w:t>.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64797A">
        <w:rPr>
          <w:rFonts w:ascii="Times New Roman" w:hAnsi="Times New Roman"/>
          <w:noProof/>
          <w:lang w:val="sr-Latn-RS"/>
        </w:rPr>
        <w:t>уговора о Европској унији или члана</w:t>
      </w:r>
      <w:r>
        <w:rPr>
          <w:rFonts w:ascii="Times New Roman" w:hAnsi="Times New Roman"/>
          <w:noProof/>
          <w:lang w:val="sr-Latn-RS"/>
        </w:rPr>
        <w:t xml:space="preserve"> </w:t>
      </w:r>
      <w:r w:rsidRPr="00795377">
        <w:rPr>
          <w:rFonts w:ascii="Times New Roman" w:hAnsi="Times New Roman"/>
          <w:noProof/>
          <w:lang w:val="sr-Cyrl-RS"/>
        </w:rPr>
        <w:t>215</w:t>
      </w:r>
      <w:r>
        <w:rPr>
          <w:rFonts w:ascii="Times New Roman" w:hAnsi="Times New Roman"/>
          <w:noProof/>
          <w:lang w:val="sr-Latn-RS"/>
        </w:rPr>
        <w:t>.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64797A">
        <w:rPr>
          <w:rFonts w:ascii="Times New Roman" w:hAnsi="Times New Roman"/>
          <w:noProof/>
          <w:lang w:val="sr-Latn-RS"/>
        </w:rPr>
        <w:t>Уговора о функционисању Европске уније</w:t>
      </w:r>
      <w:r w:rsidRPr="00795377">
        <w:rPr>
          <w:rFonts w:ascii="Times New Roman" w:hAnsi="Times New Roman"/>
          <w:noProof/>
          <w:lang w:val="sr-Cyrl-RS"/>
        </w:rPr>
        <w:t>.</w:t>
      </w:r>
    </w:p>
  </w:footnote>
  <w:footnote w:id="7">
    <w:p w:rsidR="006F669B" w:rsidRPr="00795377" w:rsidRDefault="006F669B" w:rsidP="00AA0C0A">
      <w:pPr>
        <w:pStyle w:val="FootnoteText"/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>
        <w:rPr>
          <w:rFonts w:ascii="Times New Roman" w:hAnsi="Times New Roman"/>
          <w:noProof/>
          <w:lang w:val="sr-Cyrl-RS"/>
        </w:rPr>
        <w:t xml:space="preserve"> </w:t>
      </w:r>
      <w:r w:rsidR="00AB31CD">
        <w:rPr>
          <w:rFonts w:ascii="Times New Roman" w:hAnsi="Times New Roman"/>
          <w:noProof/>
          <w:lang w:val="sr-Latn-RS"/>
        </w:rPr>
        <w:t>Одговарајући изузеци од принципа третмана најповлашћеније нације</w:t>
      </w:r>
      <w:r>
        <w:rPr>
          <w:rFonts w:ascii="Times New Roman" w:hAnsi="Times New Roman"/>
          <w:noProof/>
          <w:lang w:val="sr-Latn-RS"/>
        </w:rPr>
        <w:t xml:space="preserve"> </w:t>
      </w:r>
      <w:r w:rsidRPr="00795377">
        <w:rPr>
          <w:rFonts w:ascii="Times New Roman" w:hAnsi="Times New Roman"/>
          <w:noProof/>
          <w:lang w:val="sr-Cyrl-RS"/>
        </w:rPr>
        <w:t xml:space="preserve">(MFN) </w:t>
      </w:r>
      <w:r w:rsidR="00AB31CD">
        <w:rPr>
          <w:rFonts w:ascii="Times New Roman" w:hAnsi="Times New Roman"/>
          <w:noProof/>
          <w:lang w:val="sr-Latn-RS"/>
        </w:rPr>
        <w:t>садржног у члану</w:t>
      </w:r>
      <w:r>
        <w:rPr>
          <w:rFonts w:ascii="Times New Roman" w:hAnsi="Times New Roman"/>
          <w:noProof/>
          <w:lang w:val="sr-Latn-RS"/>
        </w:rPr>
        <w:t xml:space="preserve"> II</w:t>
      </w:r>
      <w:r w:rsidRPr="00795377">
        <w:rPr>
          <w:rFonts w:ascii="Times New Roman" w:hAnsi="Times New Roman"/>
          <w:noProof/>
          <w:lang w:val="sr-Cyrl-RS"/>
        </w:rPr>
        <w:t xml:space="preserve"> GATS</w:t>
      </w:r>
      <w:r>
        <w:rPr>
          <w:rFonts w:ascii="Times New Roman" w:hAnsi="Times New Roman"/>
          <w:noProof/>
          <w:lang w:val="sr-Latn-RS"/>
        </w:rPr>
        <w:t>a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AB31CD">
        <w:rPr>
          <w:rFonts w:ascii="Times New Roman" w:hAnsi="Times New Roman"/>
          <w:noProof/>
          <w:lang w:val="sr-Latn-RS"/>
        </w:rPr>
        <w:t>су</w:t>
      </w:r>
      <w:r w:rsidRPr="00795377">
        <w:rPr>
          <w:rFonts w:ascii="Times New Roman" w:hAnsi="Times New Roman"/>
          <w:noProof/>
          <w:lang w:val="sr-Cyrl-RS"/>
        </w:rPr>
        <w:t xml:space="preserve">: </w:t>
      </w:r>
      <w:r w:rsidR="00AB31CD">
        <w:rPr>
          <w:rFonts w:ascii="Times New Roman" w:hAnsi="Times New Roman"/>
          <w:noProof/>
          <w:lang w:val="sr-Latn-RS"/>
        </w:rPr>
        <w:t>мјере којима се дефинише шта</w:t>
      </w:r>
      <w:r w:rsidR="00FE5ADC">
        <w:rPr>
          <w:rFonts w:ascii="Times New Roman" w:hAnsi="Times New Roman"/>
          <w:noProof/>
          <w:lang w:val="sr-Latn-RS"/>
        </w:rPr>
        <w:t xml:space="preserve"> је европско аудиовизуелно дјелo</w:t>
      </w:r>
      <w:r w:rsidR="00AB31CD">
        <w:rPr>
          <w:rFonts w:ascii="Times New Roman" w:hAnsi="Times New Roman"/>
          <w:noProof/>
          <w:lang w:val="sr-Latn-RS"/>
        </w:rPr>
        <w:t xml:space="preserve"> и којима је омогућено ширење третмана додијељених државним дјелима на европска дјела</w:t>
      </w:r>
      <w:r w:rsidRPr="00795377">
        <w:rPr>
          <w:rFonts w:ascii="Times New Roman" w:hAnsi="Times New Roman"/>
          <w:noProof/>
          <w:lang w:val="sr-Cyrl-RS"/>
        </w:rPr>
        <w:t xml:space="preserve">; </w:t>
      </w:r>
      <w:r w:rsidR="00AB31CD">
        <w:rPr>
          <w:rFonts w:ascii="Times New Roman" w:hAnsi="Times New Roman"/>
          <w:noProof/>
          <w:lang w:val="sr-Latn-RS"/>
        </w:rPr>
        <w:t>мјере којима су омогућени</w:t>
      </w:r>
      <w:r>
        <w:rPr>
          <w:rFonts w:ascii="Times New Roman" w:hAnsi="Times New Roman"/>
          <w:noProof/>
          <w:lang w:val="sr-Latn-RS"/>
        </w:rPr>
        <w:t xml:space="preserve"> </w:t>
      </w:r>
      <w:r w:rsidR="00167C95">
        <w:rPr>
          <w:rFonts w:ascii="Times New Roman" w:hAnsi="Times New Roman"/>
          <w:noProof/>
          <w:lang w:val="sr-Cyrl-RS"/>
        </w:rPr>
        <w:t>билатералним</w:t>
      </w:r>
      <w:r w:rsidR="00167C95">
        <w:rPr>
          <w:rFonts w:ascii="Times New Roman" w:hAnsi="Times New Roman"/>
          <w:noProof/>
          <w:lang w:val="sr-Latn-RS"/>
        </w:rPr>
        <w:t xml:space="preserve"> или</w:t>
      </w:r>
      <w:r w:rsidR="00167C95">
        <w:rPr>
          <w:rFonts w:ascii="Times New Roman" w:hAnsi="Times New Roman"/>
          <w:noProof/>
          <w:lang w:val="sr-Cyrl-RS"/>
        </w:rPr>
        <w:t xml:space="preserve"> мултилатерални</w:t>
      </w:r>
      <w:r w:rsidR="00167C95">
        <w:rPr>
          <w:rFonts w:ascii="Times New Roman" w:hAnsi="Times New Roman"/>
          <w:noProof/>
          <w:lang w:val="sr-Latn-RS"/>
        </w:rPr>
        <w:t xml:space="preserve"> споразуми о копродукцији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167C95">
        <w:rPr>
          <w:rFonts w:ascii="Times New Roman" w:hAnsi="Times New Roman"/>
          <w:noProof/>
          <w:lang w:val="sr-Latn-RS"/>
        </w:rPr>
        <w:t>и државни третман дјела утврђених тим споразумима, а нарочито у вези с дистрибуцијом и приступом финансијским средствима</w:t>
      </w:r>
      <w:r w:rsidRPr="00795377">
        <w:rPr>
          <w:rFonts w:ascii="Times New Roman" w:hAnsi="Times New Roman"/>
          <w:noProof/>
          <w:lang w:val="sr-Cyrl-RS"/>
        </w:rPr>
        <w:t xml:space="preserve">; </w:t>
      </w:r>
      <w:r w:rsidR="00167C95">
        <w:rPr>
          <w:rFonts w:ascii="Times New Roman" w:hAnsi="Times New Roman"/>
          <w:noProof/>
          <w:lang w:val="sr-Latn-RS"/>
        </w:rPr>
        <w:t>те мјере којима су омогућене међународне субвенције</w:t>
      </w:r>
      <w:r w:rsidR="00FE5ADC">
        <w:rPr>
          <w:rFonts w:ascii="Times New Roman" w:hAnsi="Times New Roman"/>
          <w:noProof/>
          <w:lang w:val="sr-Cyrl-RS"/>
        </w:rPr>
        <w:t xml:space="preserve"> </w:t>
      </w:r>
      <w:r w:rsidRPr="00795377">
        <w:rPr>
          <w:rFonts w:ascii="Times New Roman" w:hAnsi="Times New Roman"/>
          <w:noProof/>
          <w:lang w:val="sr-Cyrl-RS"/>
        </w:rPr>
        <w:t>(</w:t>
      </w:r>
      <w:r w:rsidR="00167C95">
        <w:rPr>
          <w:rFonts w:ascii="Times New Roman" w:hAnsi="Times New Roman"/>
          <w:noProof/>
          <w:lang w:val="sr-Latn-RS"/>
        </w:rPr>
        <w:t>укључујући</w:t>
      </w:r>
      <w:r>
        <w:rPr>
          <w:rFonts w:ascii="Times New Roman" w:hAnsi="Times New Roman"/>
          <w:noProof/>
          <w:lang w:val="sr-Latn-RS"/>
        </w:rPr>
        <w:t xml:space="preserve"> </w:t>
      </w:r>
      <w:r w:rsidRPr="00795377">
        <w:rPr>
          <w:rFonts w:ascii="Times New Roman" w:hAnsi="Times New Roman"/>
          <w:noProof/>
          <w:lang w:val="sr-Cyrl-RS"/>
        </w:rPr>
        <w:t xml:space="preserve">MEDIA </w:t>
      </w:r>
      <w:r w:rsidR="00167C95">
        <w:rPr>
          <w:rFonts w:ascii="Times New Roman" w:hAnsi="Times New Roman"/>
          <w:noProof/>
          <w:lang w:val="sr-Latn-RS"/>
        </w:rPr>
        <w:t>и</w:t>
      </w:r>
      <w:r w:rsidRPr="00795377">
        <w:rPr>
          <w:rFonts w:ascii="Times New Roman" w:hAnsi="Times New Roman"/>
          <w:noProof/>
          <w:lang w:val="sr-Cyrl-RS"/>
        </w:rPr>
        <w:t xml:space="preserve"> EURIMAGES) </w:t>
      </w:r>
      <w:r w:rsidR="00167C95">
        <w:rPr>
          <w:rFonts w:ascii="Times New Roman" w:hAnsi="Times New Roman"/>
          <w:noProof/>
          <w:lang w:val="sr-Latn-RS"/>
        </w:rPr>
        <w:t>за производњу и дистрибуцију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="00167C95">
        <w:rPr>
          <w:rFonts w:ascii="Times New Roman" w:hAnsi="Times New Roman"/>
          <w:noProof/>
          <w:lang w:val="sr-Latn-RS"/>
        </w:rPr>
        <w:t>аудиовизуелних дјела</w:t>
      </w:r>
      <w:r w:rsidRPr="00795377">
        <w:rPr>
          <w:rFonts w:ascii="Times New Roman" w:hAnsi="Times New Roman"/>
          <w:noProof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52"/>
    <w:multiLevelType w:val="hybridMultilevel"/>
    <w:tmpl w:val="EBA4A334"/>
    <w:lvl w:ilvl="0" w:tplc="B6987D52">
      <w:start w:val="1"/>
      <w:numFmt w:val="lowerLetter"/>
      <w:lvlText w:val="(%1)"/>
      <w:lvlJc w:val="left"/>
      <w:pPr>
        <w:ind w:left="726" w:hanging="360"/>
      </w:pPr>
      <w:rPr>
        <w:rFonts w:hint="default"/>
      </w:rPr>
    </w:lvl>
    <w:lvl w:ilvl="1" w:tplc="B6987D52">
      <w:start w:val="1"/>
      <w:numFmt w:val="lowerLetter"/>
      <w:lvlText w:val="(%2)"/>
      <w:lvlJc w:val="left"/>
      <w:pPr>
        <w:ind w:left="14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063E2889"/>
    <w:multiLevelType w:val="multilevel"/>
    <w:tmpl w:val="C186DE0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D06EF9"/>
    <w:multiLevelType w:val="multilevel"/>
    <w:tmpl w:val="305CB902"/>
    <w:lvl w:ilvl="0">
      <w:start w:val="7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D9243A"/>
    <w:multiLevelType w:val="multilevel"/>
    <w:tmpl w:val="643016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344C2B"/>
    <w:multiLevelType w:val="hybridMultilevel"/>
    <w:tmpl w:val="06843F50"/>
    <w:lvl w:ilvl="0" w:tplc="D8720C02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E2854"/>
    <w:multiLevelType w:val="hybridMultilevel"/>
    <w:tmpl w:val="D3E6C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6841"/>
    <w:multiLevelType w:val="hybridMultilevel"/>
    <w:tmpl w:val="54D4CE4A"/>
    <w:lvl w:ilvl="0" w:tplc="BD3E7EFE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4898"/>
    <w:multiLevelType w:val="hybridMultilevel"/>
    <w:tmpl w:val="590EDD60"/>
    <w:lvl w:ilvl="0" w:tplc="79C4F9F8">
      <w:start w:val="1"/>
      <w:numFmt w:val="decimal"/>
      <w:lvlText w:val="(%1)"/>
      <w:lvlJc w:val="left"/>
      <w:pPr>
        <w:ind w:left="143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9439E"/>
    <w:multiLevelType w:val="hybridMultilevel"/>
    <w:tmpl w:val="06843F50"/>
    <w:lvl w:ilvl="0" w:tplc="D8720C02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4617B"/>
    <w:multiLevelType w:val="hybridMultilevel"/>
    <w:tmpl w:val="56C2A9BA"/>
    <w:lvl w:ilvl="0" w:tplc="C1CC59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D61C1"/>
    <w:multiLevelType w:val="multilevel"/>
    <w:tmpl w:val="092AF7B2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45C84"/>
    <w:multiLevelType w:val="multilevel"/>
    <w:tmpl w:val="174C074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A0600"/>
    <w:multiLevelType w:val="hybridMultilevel"/>
    <w:tmpl w:val="E5FA2F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B2606"/>
    <w:multiLevelType w:val="hybridMultilevel"/>
    <w:tmpl w:val="B7B299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3CE3"/>
    <w:multiLevelType w:val="multilevel"/>
    <w:tmpl w:val="7262A7F6"/>
    <w:lvl w:ilvl="0">
      <w:start w:val="7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6540388"/>
    <w:multiLevelType w:val="hybridMultilevel"/>
    <w:tmpl w:val="3ECA5364"/>
    <w:lvl w:ilvl="0" w:tplc="622CBF40">
      <w:start w:val="1"/>
      <w:numFmt w:val="decimal"/>
      <w:lvlText w:val="%1."/>
      <w:lvlJc w:val="left"/>
      <w:pPr>
        <w:ind w:left="643" w:hanging="360"/>
      </w:pPr>
      <w:rPr>
        <w:lang w:val="en-US"/>
      </w:rPr>
    </w:lvl>
    <w:lvl w:ilvl="1" w:tplc="CD385382">
      <w:start w:val="1"/>
      <w:numFmt w:val="lowerLetter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1637"/>
    <w:multiLevelType w:val="hybridMultilevel"/>
    <w:tmpl w:val="FEC6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042CF5"/>
    <w:multiLevelType w:val="hybridMultilevel"/>
    <w:tmpl w:val="092AF7B2"/>
    <w:lvl w:ilvl="0" w:tplc="AB9C164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679CF"/>
    <w:multiLevelType w:val="hybridMultilevel"/>
    <w:tmpl w:val="05E23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FC4881"/>
    <w:multiLevelType w:val="hybridMultilevel"/>
    <w:tmpl w:val="81283FF0"/>
    <w:lvl w:ilvl="0" w:tplc="4B6CD8C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D7BF2"/>
    <w:multiLevelType w:val="hybridMultilevel"/>
    <w:tmpl w:val="8D4E74D2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47A5BFE"/>
    <w:multiLevelType w:val="hybridMultilevel"/>
    <w:tmpl w:val="B958F9EA"/>
    <w:lvl w:ilvl="0" w:tplc="B6EE446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E699D"/>
    <w:multiLevelType w:val="hybridMultilevel"/>
    <w:tmpl w:val="D24AE7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36B80"/>
    <w:multiLevelType w:val="hybridMultilevel"/>
    <w:tmpl w:val="AF34E3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23DB"/>
    <w:multiLevelType w:val="hybridMultilevel"/>
    <w:tmpl w:val="9C2CEF5C"/>
    <w:lvl w:ilvl="0" w:tplc="FB9AFD66">
      <w:start w:val="5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5"/>
  </w:num>
  <w:num w:numId="8">
    <w:abstractNumId w:val="22"/>
  </w:num>
  <w:num w:numId="9">
    <w:abstractNumId w:val="14"/>
  </w:num>
  <w:num w:numId="10">
    <w:abstractNumId w:val="14"/>
  </w:num>
  <w:num w:numId="11">
    <w:abstractNumId w:val="14"/>
  </w:num>
  <w:num w:numId="12">
    <w:abstractNumId w:val="4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"/>
  </w:num>
  <w:num w:numId="18">
    <w:abstractNumId w:val="6"/>
  </w:num>
  <w:num w:numId="19">
    <w:abstractNumId w:val="3"/>
  </w:num>
  <w:num w:numId="20">
    <w:abstractNumId w:val="20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12"/>
  </w:num>
  <w:num w:numId="26">
    <w:abstractNumId w:val="1"/>
  </w:num>
  <w:num w:numId="27">
    <w:abstractNumId w:val="11"/>
  </w:num>
  <w:num w:numId="28">
    <w:abstractNumId w:val="13"/>
  </w:num>
  <w:num w:numId="29">
    <w:abstractNumId w:val="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5150F"/>
    <w:rsid w:val="00000909"/>
    <w:rsid w:val="00017B1A"/>
    <w:rsid w:val="00022686"/>
    <w:rsid w:val="00025DE8"/>
    <w:rsid w:val="00034480"/>
    <w:rsid w:val="00034AA4"/>
    <w:rsid w:val="000369CD"/>
    <w:rsid w:val="000429D9"/>
    <w:rsid w:val="0006258C"/>
    <w:rsid w:val="00067D78"/>
    <w:rsid w:val="00070B32"/>
    <w:rsid w:val="000717EE"/>
    <w:rsid w:val="00071A20"/>
    <w:rsid w:val="00075C98"/>
    <w:rsid w:val="000925A2"/>
    <w:rsid w:val="00092996"/>
    <w:rsid w:val="000A21D3"/>
    <w:rsid w:val="000B696B"/>
    <w:rsid w:val="000B6ADC"/>
    <w:rsid w:val="000B7C16"/>
    <w:rsid w:val="000C4420"/>
    <w:rsid w:val="000C780B"/>
    <w:rsid w:val="000C79CA"/>
    <w:rsid w:val="000D2CEE"/>
    <w:rsid w:val="000D3374"/>
    <w:rsid w:val="000D4DB5"/>
    <w:rsid w:val="000D5FBE"/>
    <w:rsid w:val="001031E7"/>
    <w:rsid w:val="00103C88"/>
    <w:rsid w:val="001065BB"/>
    <w:rsid w:val="00122BF4"/>
    <w:rsid w:val="0014019A"/>
    <w:rsid w:val="00146205"/>
    <w:rsid w:val="00150819"/>
    <w:rsid w:val="001516B4"/>
    <w:rsid w:val="00151AE1"/>
    <w:rsid w:val="00156E98"/>
    <w:rsid w:val="00167C95"/>
    <w:rsid w:val="00167F41"/>
    <w:rsid w:val="0018477B"/>
    <w:rsid w:val="00185C1F"/>
    <w:rsid w:val="001A1D05"/>
    <w:rsid w:val="001B1885"/>
    <w:rsid w:val="001D6BD6"/>
    <w:rsid w:val="00234564"/>
    <w:rsid w:val="00246904"/>
    <w:rsid w:val="00252B75"/>
    <w:rsid w:val="00270A74"/>
    <w:rsid w:val="0029220F"/>
    <w:rsid w:val="002968B2"/>
    <w:rsid w:val="002A2CE3"/>
    <w:rsid w:val="002A33F1"/>
    <w:rsid w:val="002C1483"/>
    <w:rsid w:val="002C74BA"/>
    <w:rsid w:val="002D3547"/>
    <w:rsid w:val="002E01CC"/>
    <w:rsid w:val="002F2330"/>
    <w:rsid w:val="00303A6E"/>
    <w:rsid w:val="003136FC"/>
    <w:rsid w:val="0032123C"/>
    <w:rsid w:val="00322566"/>
    <w:rsid w:val="003236C3"/>
    <w:rsid w:val="00327F89"/>
    <w:rsid w:val="003345E7"/>
    <w:rsid w:val="00344F13"/>
    <w:rsid w:val="00346398"/>
    <w:rsid w:val="00363928"/>
    <w:rsid w:val="00366332"/>
    <w:rsid w:val="00371B8E"/>
    <w:rsid w:val="00373005"/>
    <w:rsid w:val="00392DBD"/>
    <w:rsid w:val="0039301B"/>
    <w:rsid w:val="00396E21"/>
    <w:rsid w:val="00397A66"/>
    <w:rsid w:val="003A3176"/>
    <w:rsid w:val="003B6232"/>
    <w:rsid w:val="003B6D41"/>
    <w:rsid w:val="003C2868"/>
    <w:rsid w:val="003C6C50"/>
    <w:rsid w:val="003D5E51"/>
    <w:rsid w:val="003E1AEF"/>
    <w:rsid w:val="003F7EBF"/>
    <w:rsid w:val="00402BFE"/>
    <w:rsid w:val="00402D79"/>
    <w:rsid w:val="004170A3"/>
    <w:rsid w:val="00420D23"/>
    <w:rsid w:val="00422B04"/>
    <w:rsid w:val="00424C1E"/>
    <w:rsid w:val="00430BE7"/>
    <w:rsid w:val="0043638F"/>
    <w:rsid w:val="004447BA"/>
    <w:rsid w:val="004521A8"/>
    <w:rsid w:val="00453455"/>
    <w:rsid w:val="0045439A"/>
    <w:rsid w:val="00461145"/>
    <w:rsid w:val="00490AF8"/>
    <w:rsid w:val="00493153"/>
    <w:rsid w:val="004A4C61"/>
    <w:rsid w:val="004C0BD5"/>
    <w:rsid w:val="004D32EE"/>
    <w:rsid w:val="004D392A"/>
    <w:rsid w:val="004E10B6"/>
    <w:rsid w:val="004E2456"/>
    <w:rsid w:val="004F1EEA"/>
    <w:rsid w:val="004F4173"/>
    <w:rsid w:val="004F6C40"/>
    <w:rsid w:val="00503CBA"/>
    <w:rsid w:val="00512290"/>
    <w:rsid w:val="005225AF"/>
    <w:rsid w:val="0052357E"/>
    <w:rsid w:val="005259E3"/>
    <w:rsid w:val="00527176"/>
    <w:rsid w:val="00532A22"/>
    <w:rsid w:val="0053589C"/>
    <w:rsid w:val="005404C2"/>
    <w:rsid w:val="005436FB"/>
    <w:rsid w:val="00557259"/>
    <w:rsid w:val="005649BE"/>
    <w:rsid w:val="005652BE"/>
    <w:rsid w:val="00567FC7"/>
    <w:rsid w:val="0057441B"/>
    <w:rsid w:val="00574E9F"/>
    <w:rsid w:val="005752E8"/>
    <w:rsid w:val="00580FCB"/>
    <w:rsid w:val="00582931"/>
    <w:rsid w:val="00593C17"/>
    <w:rsid w:val="00594AEF"/>
    <w:rsid w:val="00595BDB"/>
    <w:rsid w:val="005A2E29"/>
    <w:rsid w:val="005B3459"/>
    <w:rsid w:val="005C4D24"/>
    <w:rsid w:val="005C7E30"/>
    <w:rsid w:val="005D0D28"/>
    <w:rsid w:val="005D29F3"/>
    <w:rsid w:val="005D6439"/>
    <w:rsid w:val="005F6C02"/>
    <w:rsid w:val="00602034"/>
    <w:rsid w:val="00613C13"/>
    <w:rsid w:val="00620F3A"/>
    <w:rsid w:val="006266B1"/>
    <w:rsid w:val="006331B8"/>
    <w:rsid w:val="0064684C"/>
    <w:rsid w:val="0064797A"/>
    <w:rsid w:val="00667263"/>
    <w:rsid w:val="00670531"/>
    <w:rsid w:val="00680731"/>
    <w:rsid w:val="00691AB5"/>
    <w:rsid w:val="00695185"/>
    <w:rsid w:val="006A5B59"/>
    <w:rsid w:val="006C6192"/>
    <w:rsid w:val="006D1947"/>
    <w:rsid w:val="006E2C58"/>
    <w:rsid w:val="006E6313"/>
    <w:rsid w:val="006F0E73"/>
    <w:rsid w:val="006F3421"/>
    <w:rsid w:val="006F669B"/>
    <w:rsid w:val="006F74C5"/>
    <w:rsid w:val="00706FDE"/>
    <w:rsid w:val="00721197"/>
    <w:rsid w:val="007228CF"/>
    <w:rsid w:val="0072361D"/>
    <w:rsid w:val="00733A64"/>
    <w:rsid w:val="007452B4"/>
    <w:rsid w:val="00753502"/>
    <w:rsid w:val="007568CD"/>
    <w:rsid w:val="007802BC"/>
    <w:rsid w:val="00793F77"/>
    <w:rsid w:val="00795377"/>
    <w:rsid w:val="007A300A"/>
    <w:rsid w:val="007A345F"/>
    <w:rsid w:val="007A473F"/>
    <w:rsid w:val="007A4F8A"/>
    <w:rsid w:val="007A7574"/>
    <w:rsid w:val="007B32D1"/>
    <w:rsid w:val="007B6D02"/>
    <w:rsid w:val="007B7A2A"/>
    <w:rsid w:val="007D222C"/>
    <w:rsid w:val="007F21D3"/>
    <w:rsid w:val="007F5480"/>
    <w:rsid w:val="007F6F5D"/>
    <w:rsid w:val="00801C88"/>
    <w:rsid w:val="00831801"/>
    <w:rsid w:val="00833A28"/>
    <w:rsid w:val="00836A8A"/>
    <w:rsid w:val="008534E1"/>
    <w:rsid w:val="00862A85"/>
    <w:rsid w:val="0086550C"/>
    <w:rsid w:val="00872390"/>
    <w:rsid w:val="00875320"/>
    <w:rsid w:val="00875798"/>
    <w:rsid w:val="00890548"/>
    <w:rsid w:val="00890A4D"/>
    <w:rsid w:val="008B1344"/>
    <w:rsid w:val="008B3DF0"/>
    <w:rsid w:val="008B7DA6"/>
    <w:rsid w:val="008C6F44"/>
    <w:rsid w:val="008D2510"/>
    <w:rsid w:val="008E438B"/>
    <w:rsid w:val="008F2126"/>
    <w:rsid w:val="00900140"/>
    <w:rsid w:val="00903918"/>
    <w:rsid w:val="00914268"/>
    <w:rsid w:val="00924CBD"/>
    <w:rsid w:val="00925A1E"/>
    <w:rsid w:val="009270A8"/>
    <w:rsid w:val="00935C97"/>
    <w:rsid w:val="00954813"/>
    <w:rsid w:val="00962944"/>
    <w:rsid w:val="00971C9B"/>
    <w:rsid w:val="0097734F"/>
    <w:rsid w:val="009830EF"/>
    <w:rsid w:val="00990733"/>
    <w:rsid w:val="009916C1"/>
    <w:rsid w:val="009929DF"/>
    <w:rsid w:val="009972C4"/>
    <w:rsid w:val="009A29C6"/>
    <w:rsid w:val="009B4CD0"/>
    <w:rsid w:val="009D3344"/>
    <w:rsid w:val="009D5091"/>
    <w:rsid w:val="009E1F2F"/>
    <w:rsid w:val="009E4EC0"/>
    <w:rsid w:val="009F4466"/>
    <w:rsid w:val="00A03E53"/>
    <w:rsid w:val="00A17C52"/>
    <w:rsid w:val="00A27623"/>
    <w:rsid w:val="00A30D86"/>
    <w:rsid w:val="00A33A73"/>
    <w:rsid w:val="00A45E8B"/>
    <w:rsid w:val="00A50194"/>
    <w:rsid w:val="00A52312"/>
    <w:rsid w:val="00A53411"/>
    <w:rsid w:val="00A539C7"/>
    <w:rsid w:val="00A56568"/>
    <w:rsid w:val="00A57F90"/>
    <w:rsid w:val="00A62095"/>
    <w:rsid w:val="00A65044"/>
    <w:rsid w:val="00A700B3"/>
    <w:rsid w:val="00A8599B"/>
    <w:rsid w:val="00A85C76"/>
    <w:rsid w:val="00A95CAD"/>
    <w:rsid w:val="00AA0C0A"/>
    <w:rsid w:val="00AA6297"/>
    <w:rsid w:val="00AB16E8"/>
    <w:rsid w:val="00AB31CD"/>
    <w:rsid w:val="00AB51A2"/>
    <w:rsid w:val="00AC2478"/>
    <w:rsid w:val="00AC6CBC"/>
    <w:rsid w:val="00AD12DD"/>
    <w:rsid w:val="00AD3C87"/>
    <w:rsid w:val="00AD4B0B"/>
    <w:rsid w:val="00B00B84"/>
    <w:rsid w:val="00B321CA"/>
    <w:rsid w:val="00B47FD5"/>
    <w:rsid w:val="00B51D9F"/>
    <w:rsid w:val="00B534AE"/>
    <w:rsid w:val="00B5354D"/>
    <w:rsid w:val="00B61BD9"/>
    <w:rsid w:val="00B66F1F"/>
    <w:rsid w:val="00B75E83"/>
    <w:rsid w:val="00B7681F"/>
    <w:rsid w:val="00B76D4F"/>
    <w:rsid w:val="00B7778F"/>
    <w:rsid w:val="00B90486"/>
    <w:rsid w:val="00B90EE3"/>
    <w:rsid w:val="00BA38DD"/>
    <w:rsid w:val="00BA4D43"/>
    <w:rsid w:val="00BB08AE"/>
    <w:rsid w:val="00BB462A"/>
    <w:rsid w:val="00BC2DDE"/>
    <w:rsid w:val="00BD338A"/>
    <w:rsid w:val="00BF349D"/>
    <w:rsid w:val="00C0273D"/>
    <w:rsid w:val="00C06F30"/>
    <w:rsid w:val="00C10BFD"/>
    <w:rsid w:val="00C1288D"/>
    <w:rsid w:val="00C141E3"/>
    <w:rsid w:val="00C151A1"/>
    <w:rsid w:val="00C20ABC"/>
    <w:rsid w:val="00C23897"/>
    <w:rsid w:val="00C238B3"/>
    <w:rsid w:val="00C34A0B"/>
    <w:rsid w:val="00C3663B"/>
    <w:rsid w:val="00C41F9C"/>
    <w:rsid w:val="00C44AFB"/>
    <w:rsid w:val="00C46C4C"/>
    <w:rsid w:val="00C4713D"/>
    <w:rsid w:val="00C55E52"/>
    <w:rsid w:val="00C60A65"/>
    <w:rsid w:val="00C617B8"/>
    <w:rsid w:val="00C7342D"/>
    <w:rsid w:val="00C84B22"/>
    <w:rsid w:val="00C927A9"/>
    <w:rsid w:val="00CB2378"/>
    <w:rsid w:val="00CC02C2"/>
    <w:rsid w:val="00CC6A0A"/>
    <w:rsid w:val="00CC78BA"/>
    <w:rsid w:val="00CE794C"/>
    <w:rsid w:val="00D02A8D"/>
    <w:rsid w:val="00D15DF6"/>
    <w:rsid w:val="00D25901"/>
    <w:rsid w:val="00D25D8C"/>
    <w:rsid w:val="00D25DAF"/>
    <w:rsid w:val="00D30DD9"/>
    <w:rsid w:val="00D31123"/>
    <w:rsid w:val="00D46458"/>
    <w:rsid w:val="00D479E8"/>
    <w:rsid w:val="00D5150F"/>
    <w:rsid w:val="00D60CD9"/>
    <w:rsid w:val="00D75B08"/>
    <w:rsid w:val="00D960C9"/>
    <w:rsid w:val="00D96F59"/>
    <w:rsid w:val="00DB20D7"/>
    <w:rsid w:val="00DB517C"/>
    <w:rsid w:val="00DC53DC"/>
    <w:rsid w:val="00DC78FA"/>
    <w:rsid w:val="00DD7C4D"/>
    <w:rsid w:val="00DE5F9C"/>
    <w:rsid w:val="00DF505A"/>
    <w:rsid w:val="00E01B7E"/>
    <w:rsid w:val="00E02B74"/>
    <w:rsid w:val="00E061A7"/>
    <w:rsid w:val="00E127F3"/>
    <w:rsid w:val="00E14703"/>
    <w:rsid w:val="00E21AAF"/>
    <w:rsid w:val="00E27B4F"/>
    <w:rsid w:val="00E321DD"/>
    <w:rsid w:val="00E32E04"/>
    <w:rsid w:val="00E341F9"/>
    <w:rsid w:val="00E37361"/>
    <w:rsid w:val="00E4469A"/>
    <w:rsid w:val="00E462F8"/>
    <w:rsid w:val="00E476C1"/>
    <w:rsid w:val="00E50050"/>
    <w:rsid w:val="00E54362"/>
    <w:rsid w:val="00E66DA1"/>
    <w:rsid w:val="00E727CB"/>
    <w:rsid w:val="00E727FB"/>
    <w:rsid w:val="00E8566D"/>
    <w:rsid w:val="00E856BF"/>
    <w:rsid w:val="00E8771C"/>
    <w:rsid w:val="00E93643"/>
    <w:rsid w:val="00EA11F6"/>
    <w:rsid w:val="00EA2709"/>
    <w:rsid w:val="00EA610F"/>
    <w:rsid w:val="00EC3A72"/>
    <w:rsid w:val="00EC44EE"/>
    <w:rsid w:val="00ED1DDD"/>
    <w:rsid w:val="00ED2817"/>
    <w:rsid w:val="00EE0C74"/>
    <w:rsid w:val="00EE7B22"/>
    <w:rsid w:val="00EE7E01"/>
    <w:rsid w:val="00EF2CEB"/>
    <w:rsid w:val="00F0135F"/>
    <w:rsid w:val="00F01974"/>
    <w:rsid w:val="00F02A81"/>
    <w:rsid w:val="00F107E0"/>
    <w:rsid w:val="00F13597"/>
    <w:rsid w:val="00F30CDA"/>
    <w:rsid w:val="00F41FD2"/>
    <w:rsid w:val="00F46E25"/>
    <w:rsid w:val="00F50B85"/>
    <w:rsid w:val="00F53DD0"/>
    <w:rsid w:val="00F6230C"/>
    <w:rsid w:val="00F8276A"/>
    <w:rsid w:val="00F82E3F"/>
    <w:rsid w:val="00F9628C"/>
    <w:rsid w:val="00FA6AF5"/>
    <w:rsid w:val="00FB3305"/>
    <w:rsid w:val="00FC16EC"/>
    <w:rsid w:val="00FC323C"/>
    <w:rsid w:val="00FD3229"/>
    <w:rsid w:val="00FE18DE"/>
    <w:rsid w:val="00FE3B0D"/>
    <w:rsid w:val="00FE3E5F"/>
    <w:rsid w:val="00FE5ADC"/>
    <w:rsid w:val="00FF12F1"/>
    <w:rsid w:val="00FF18C2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0F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3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50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D5150F"/>
    <w:rPr>
      <w:vertAlign w:val="superscript"/>
    </w:rPr>
  </w:style>
  <w:style w:type="paragraph" w:customStyle="1" w:styleId="Standard">
    <w:name w:val="Standard"/>
    <w:rsid w:val="00D515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mmentReference">
    <w:name w:val="annotation reference"/>
    <w:uiPriority w:val="99"/>
    <w:unhideWhenUsed/>
    <w:rsid w:val="00D5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0F"/>
    <w:rPr>
      <w:rFonts w:ascii="Calibri" w:eastAsia="Calibri" w:hAnsi="Calibri" w:cs="Times New Roman"/>
      <w:sz w:val="20"/>
      <w:szCs w:val="20"/>
      <w:lang w:val="en-GB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Bullet 1,Numbered Para 1,Paragraph,lp1"/>
    <w:basedOn w:val="Normal"/>
    <w:link w:val="ListParagraphChar"/>
    <w:uiPriority w:val="34"/>
    <w:qFormat/>
    <w:rsid w:val="00D5150F"/>
    <w:pPr>
      <w:spacing w:after="0" w:line="240" w:lineRule="auto"/>
      <w:ind w:left="720"/>
    </w:pPr>
    <w:rPr>
      <w:rFonts w:eastAsia="Times New Roman"/>
      <w:lang w:val="es-ES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qFormat/>
    <w:locked/>
    <w:rsid w:val="00D5150F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F"/>
    <w:rPr>
      <w:rFonts w:ascii="Segoe UI" w:eastAsia="Calibri" w:hAnsi="Segoe UI" w:cs="Segoe UI"/>
      <w:sz w:val="18"/>
      <w:szCs w:val="18"/>
      <w:lang w:val="en-GB"/>
    </w:rPr>
  </w:style>
  <w:style w:type="paragraph" w:customStyle="1" w:styleId="LegalNumPar">
    <w:name w:val="LegalNumPar"/>
    <w:basedOn w:val="Normal"/>
    <w:rsid w:val="006F0E73"/>
    <w:pPr>
      <w:numPr>
        <w:numId w:val="9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6F0E73"/>
    <w:pPr>
      <w:numPr>
        <w:ilvl w:val="1"/>
        <w:numId w:val="9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6F0E73"/>
    <w:pPr>
      <w:numPr>
        <w:ilvl w:val="2"/>
        <w:numId w:val="9"/>
      </w:numPr>
      <w:spacing w:line="360" w:lineRule="auto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73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A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ction">
    <w:name w:val="Section"/>
    <w:basedOn w:val="Default"/>
    <w:qFormat/>
    <w:rsid w:val="002A33F1"/>
    <w:pPr>
      <w:spacing w:before="840" w:after="480"/>
    </w:pPr>
    <w:rPr>
      <w:rFonts w:ascii="Times New Roman" w:hAnsi="Times New Roman" w:cs="Times New Roman"/>
      <w:b/>
      <w:u w:val="single"/>
      <w:lang w:val="en-IE"/>
    </w:rPr>
  </w:style>
  <w:style w:type="paragraph" w:customStyle="1" w:styleId="Article">
    <w:name w:val="Article"/>
    <w:basedOn w:val="Default"/>
    <w:qFormat/>
    <w:rsid w:val="002A33F1"/>
    <w:pPr>
      <w:keepNext/>
      <w:spacing w:before="720" w:after="360"/>
      <w:jc w:val="center"/>
    </w:pPr>
    <w:rPr>
      <w:rFonts w:ascii="Times New Roman" w:hAnsi="Times New Roman" w:cs="Times New Roman"/>
      <w:b/>
      <w:i/>
      <w:lang w:val="en-IE"/>
    </w:rPr>
  </w:style>
  <w:style w:type="paragraph" w:styleId="NormalWeb">
    <w:name w:val="Normal (Web)"/>
    <w:basedOn w:val="Normal"/>
    <w:uiPriority w:val="99"/>
    <w:unhideWhenUsed/>
    <w:rsid w:val="007A4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BA4D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0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0A"/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6E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79E8"/>
    <w:rPr>
      <w:i/>
      <w:iCs/>
    </w:rPr>
  </w:style>
  <w:style w:type="character" w:customStyle="1" w:styleId="highlight">
    <w:name w:val="highlight"/>
    <w:basedOn w:val="DefaultParagraphFont"/>
    <w:rsid w:val="009972C4"/>
  </w:style>
  <w:style w:type="character" w:styleId="Strong">
    <w:name w:val="Strong"/>
    <w:basedOn w:val="DefaultParagraphFont"/>
    <w:uiPriority w:val="22"/>
    <w:qFormat/>
    <w:rsid w:val="00E1470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829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8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0F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3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50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D5150F"/>
    <w:rPr>
      <w:vertAlign w:val="superscript"/>
    </w:rPr>
  </w:style>
  <w:style w:type="paragraph" w:customStyle="1" w:styleId="Standard">
    <w:name w:val="Standard"/>
    <w:rsid w:val="00D515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mmentReference">
    <w:name w:val="annotation reference"/>
    <w:uiPriority w:val="99"/>
    <w:unhideWhenUsed/>
    <w:rsid w:val="00D5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0F"/>
    <w:rPr>
      <w:rFonts w:ascii="Calibri" w:eastAsia="Calibri" w:hAnsi="Calibri" w:cs="Times New Roman"/>
      <w:sz w:val="20"/>
      <w:szCs w:val="20"/>
      <w:lang w:val="en-GB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Bullet 1,Numbered Para 1,Paragraph,lp1"/>
    <w:basedOn w:val="Normal"/>
    <w:link w:val="ListParagraphChar"/>
    <w:uiPriority w:val="34"/>
    <w:qFormat/>
    <w:rsid w:val="00D5150F"/>
    <w:pPr>
      <w:spacing w:after="0" w:line="240" w:lineRule="auto"/>
      <w:ind w:left="720"/>
    </w:pPr>
    <w:rPr>
      <w:rFonts w:eastAsia="Times New Roman"/>
      <w:lang w:val="es-ES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qFormat/>
    <w:locked/>
    <w:rsid w:val="00D5150F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F"/>
    <w:rPr>
      <w:rFonts w:ascii="Segoe UI" w:eastAsia="Calibri" w:hAnsi="Segoe UI" w:cs="Segoe UI"/>
      <w:sz w:val="18"/>
      <w:szCs w:val="18"/>
      <w:lang w:val="en-GB"/>
    </w:rPr>
  </w:style>
  <w:style w:type="paragraph" w:customStyle="1" w:styleId="LegalNumPar">
    <w:name w:val="LegalNumPar"/>
    <w:basedOn w:val="Normal"/>
    <w:rsid w:val="006F0E73"/>
    <w:pPr>
      <w:numPr>
        <w:numId w:val="9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6F0E73"/>
    <w:pPr>
      <w:numPr>
        <w:ilvl w:val="1"/>
        <w:numId w:val="9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6F0E73"/>
    <w:pPr>
      <w:numPr>
        <w:ilvl w:val="2"/>
        <w:numId w:val="9"/>
      </w:numPr>
      <w:spacing w:line="360" w:lineRule="auto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73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A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ction">
    <w:name w:val="Section"/>
    <w:basedOn w:val="Default"/>
    <w:qFormat/>
    <w:rsid w:val="002A33F1"/>
    <w:pPr>
      <w:spacing w:before="840" w:after="480"/>
    </w:pPr>
    <w:rPr>
      <w:rFonts w:ascii="Times New Roman" w:hAnsi="Times New Roman" w:cs="Times New Roman"/>
      <w:b/>
      <w:u w:val="single"/>
      <w:lang w:val="en-IE"/>
    </w:rPr>
  </w:style>
  <w:style w:type="paragraph" w:customStyle="1" w:styleId="Article">
    <w:name w:val="Article"/>
    <w:basedOn w:val="Default"/>
    <w:qFormat/>
    <w:rsid w:val="002A33F1"/>
    <w:pPr>
      <w:keepNext/>
      <w:spacing w:before="720" w:after="360"/>
      <w:jc w:val="center"/>
    </w:pPr>
    <w:rPr>
      <w:rFonts w:ascii="Times New Roman" w:hAnsi="Times New Roman" w:cs="Times New Roman"/>
      <w:b/>
      <w:i/>
      <w:lang w:val="en-IE"/>
    </w:rPr>
  </w:style>
  <w:style w:type="paragraph" w:styleId="NormalWeb">
    <w:name w:val="Normal (Web)"/>
    <w:basedOn w:val="Normal"/>
    <w:uiPriority w:val="99"/>
    <w:unhideWhenUsed/>
    <w:rsid w:val="007A4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BA4D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0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0A"/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6E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79E8"/>
    <w:rPr>
      <w:i/>
      <w:iCs/>
    </w:rPr>
  </w:style>
  <w:style w:type="character" w:customStyle="1" w:styleId="highlight">
    <w:name w:val="highlight"/>
    <w:basedOn w:val="DefaultParagraphFont"/>
    <w:rsid w:val="009972C4"/>
  </w:style>
  <w:style w:type="character" w:styleId="Strong">
    <w:name w:val="Strong"/>
    <w:basedOn w:val="DefaultParagraphFont"/>
    <w:uiPriority w:val="22"/>
    <w:qFormat/>
    <w:rsid w:val="00E1470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829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8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EE19-A6FB-4836-A345-082FFE75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SKIKOS Helene (EAC)</dc:creator>
  <cp:keywords/>
  <dc:description/>
  <cp:lastModifiedBy>Edin Veladžić</cp:lastModifiedBy>
  <cp:revision>44</cp:revision>
  <cp:lastPrinted>2021-07-18T10:50:00Z</cp:lastPrinted>
  <dcterms:created xsi:type="dcterms:W3CDTF">2021-10-11T08:52:00Z</dcterms:created>
  <dcterms:modified xsi:type="dcterms:W3CDTF">2022-01-05T11:54:00Z</dcterms:modified>
</cp:coreProperties>
</file>