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Na osnovu člana 14.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stav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5. </w:t>
      </w:r>
      <w:hyperlink r:id="rId5" w:tgtFrame="_blank" w:history="1">
        <w:r w:rsidRPr="00A36EFE">
          <w:rPr>
            <w:rFonts w:ascii="Arial" w:eastAsia="Times New Roman" w:hAnsi="Arial" w:cs="Arial"/>
            <w:color w:val="156C94"/>
            <w:sz w:val="20"/>
            <w:szCs w:val="20"/>
            <w:u w:val="single"/>
          </w:rPr>
          <w:t>Zakona o državnoj službi</w:t>
        </w:r>
      </w:hyperlink>
      <w:r w:rsidRPr="00A36EFE">
        <w:rPr>
          <w:rFonts w:ascii="Arial" w:eastAsia="Times New Roman" w:hAnsi="Arial" w:cs="Arial"/>
          <w:color w:val="000000"/>
          <w:sz w:val="20"/>
          <w:szCs w:val="20"/>
        </w:rPr>
        <w:t> u institucijama Bosne i Hercegovine ("Službeni glasnik BiH", br. 19/02, 35/03, 4/04, 17/04, 26/04, 37/04, 48/05, 2/06, 32/07, 43/09, 8/10 i 40/12) i člana 17. Zakona o Vijeću ministara Bosne i Hercegovine ("Službeni glasnik BiH", br. 30/03, 42/03, 81/06, 76/07, 81/07</w:t>
      </w:r>
      <w:r w:rsidRPr="00A36EFE">
        <w:rPr>
          <w:rFonts w:ascii="Arial" w:eastAsia="Times New Roman" w:hAnsi="Arial" w:cs="Arial"/>
          <w:color w:val="1F1A17"/>
          <w:sz w:val="20"/>
          <w:szCs w:val="20"/>
        </w:rPr>
        <w:t>, 94/07 i 24/08</w:t>
      </w: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), Vijeće ministara Bosne i Hercegovine,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prijedlog Agencije za državnu službu Bosne i Hercegovine, na 51.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sjednici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, održanoj 28.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maja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2013.godine, donijelo je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KODEKS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DRŽAVNIH SLUŽBENIKA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U INSTITUCIJAMA BOSNE I HERCEGOVINE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POGLAVLJE I. – OPŠTE ODREDBE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(Predmet)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(1) Kodeksom državnih službenika u institucijama Bosne i Hercegovine (u daljnjem tekstu: Kodeks), uređuju se pravila i principi dobrog ponašanja državnih službenika u institucijama Bosne i Hercegovine (u daljnjem tekstu: institucija) u obavljanju državne službe, zasnovana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Ustavu, ratificiranim i objavljenim međunarodnim ugovorima, zakonima i drugim propisima u Bosni i Hercegovini.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Ovaj kodeks sadrži pravila i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principe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dobrog ponašanja državnih službenika prema građanima i u međusobnim odnosima državnih službenika, kao i upoznavanje građana sa ponašanjem koje imaju pravo očekivati od državnih službenika.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2.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(Cilj kodeksa)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Cilj kodeksa je da državni službenik kao predstavnik institucije svojim ponašanjem štiti javni i pravni interes zasnovan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Ustavu i zakonu i tako doprinosi jačanju uloge i ugleda državne službe.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Član 3.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(Primjenjivanje načela državne službe, odgovornosti i obaveze)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(1) Državni službenik u obavljanju dužnosti primjenjuje načela državne službe i načela ponašanja državnih službenika, propisana Zakonom o državnoj službi u institucijama Bosne i Hercegovine i drugim propisima.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U ostvarivanju principa kodeksa državni službenik poduzima radnje i mjere koje su propisane, izbjegava i suzdržava se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onih radnji koje nisu dopuštene ili su zabranjene.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(3) Izuzimajući odredbe propisa o disciplinskoj odgovornosti, ocjenjivanju i unapređenju državnih službenika, državni službenik nije odgovoran za mišljenje izneseno i odluku donesenu u dobroj vjeri i u skladu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najboljim znanjima i vještinama u toku izvršenja službenih dužnosti, povjerenih zadataka i dodijeljenih ovlaštenja.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(4) Državni službenik dužan je da uredno, pravilno i blagovremeno obavlja poslove i zadatke svog radnog mjesta, kao i druge povjerene poslove i zadatke u okviru stručne spreme i kompetencija.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(5) Svaka naredba koju, u vršenju diskrecionih ovlaštenja, državnom službeniku izdaje nadređeni, mora biti jasna, odnosno razumljiva i moguća sa utvrđenim razumnim rokovima za izvršavanje i sa tačno određenim ili odredivim predmetom, i utemeljena na zakonima, podzakonskim propisima, planovima i programima rada, ili drugim aktima koji regulišu nadležnosti i djelatnosti institucije.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POGLAVLJE II. – ZAŠTITA LIČNOG UGLEDA I UGLEDA DRŽAVNE SLUŽBE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4.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(Očuvanje ugleda institucije)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(1) Državni službenik dužan je da vodi računa da ponašanjem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javnom mjestu i istupanjem u javnosti ne umanji lični ugled, ugled institucije i povjerenje građana u državnu službu.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U obavljanju privatnih poslova državni službenik ne koristi službene oznake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autoritet radnog mjesta u državnoj službi.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Član 5.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(Zaštita javnog interesa)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Pri donošenju odluka i vršenju diskrecionih ovlaštenja državni službenik dužan je da vodi računa o javnom interesu i relevantnim činjenicama i ne smije da djeluje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način koji ga dovodi u položaj obaveze vraćanja usluge nekom fizičkom ili pravnom licu.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6.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(Sprječavanje</w:t>
      </w:r>
      <w:r w:rsidRPr="00A36EFE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sukoba interesa)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(1) U vršenju svojih poslova državni službenik ne smije da dozvoli da njegov privatni interes dođe u sukob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javnim interesom.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On je dužan da vodi računa o stvarnom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mogućem sukobu interesa i poduzme sve mjere predviđene zakonom radi izbjegavanja sukoba interesa.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7.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(Postupanje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povjerenim sredstvima)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Državni službenik je dužan da materijalna i finansijska sredstva koja su mu povjerena u vršenju poslova koristi namjenski, ekonomično i efikasno, isključivo za obavljanje poslova i da ih ne koristi za privatne svrhe.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8.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(Postupanje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poklonom)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(1) Državni službenik ne smije da primi poklon, niti bilo kakvu uslugu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drugu korist za sebe ili druga lica u vršenju svoje dužnosti, osim protokolarnog ili prigodnog poklona manje vrijednosti uz shodnu primjenu propisa kojima se uređuje sprječavanje sukoba interesa pri vršenju javnih funkcija.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Ukoliko je državnom službeniku ponuđen poklon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neka druga vrijednost dužan je da poklon ili drugu korist odbije, odnosno uručen poklon vrati, da poduzme radnje radi identifikacije lica i ukoliko je moguće pronađe svjedoke i da odmah o tome sačini službenu zabilješku i obavijesti neposredno pretpostavljenog.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(3) Ako je državni službenik u nedoumici da li se ponuđeni poklon može smatrati prigodnim poklonom manje vrijednosti dužan je da o tome zatraži mišljenje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neposredno pretpostavljenog.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9.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(Korištenje imovine institucije u privatne svrhe)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Državnom službeniku nije dozvoljeno korištenje imovine institucije u privatne svrhe, a posebno korištenje imovine institucije protivno interesu državne službe.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10.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(Postupanje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informacijama)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(1) U vršenju svojih poslova državni službenik ne može zahtijevati pristup informacijama koje mu nisu potrebne za obavljanje poslova, a informacije koje su mu dostupne koristi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propisani način.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Državni službenik ne smije da neovlašteno saopštava informacije do kojih je došao u obavljanju svojih poslova, kao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da daje informacije drugima ako to nije u skladu sa zakonom, drugim propisom ili pravilima i procedurama institucije.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(3) U obavljanju privatnih poslova državni službenik ne smije da koristi informacije koje su mu službeno dostupne radi sticanja pogodnosti za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sebe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ili za svoje srodnike.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11.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(Politička neutralnost)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(1) Državni službenik u vršenju svoje dužnosti pridržava se političke neutralnosti.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U službenim prostorijama institucije državni službenik ne smije da nosi i ističe simbole političkih stranaka, niti njihov propagandni materijal,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te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da javno ispoljava svoje uvjerenje vezano za političke stranke i njihovo djelovanje.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(3) Državni službenik ne smije da utiče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političko opredjeljenje drugih državnih službenika.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12.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(Ophođenje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strankama)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(1) U ophođenju sa strankama državni službenik je dužan da postupa profesionalno, ljubazno i pristojno, poštuje ličnost i dostojanstvo stranke, pokaže zainteresovanost i strpljenje posebno sa neukom strankom, blagovremeno i tačno daje podatke i informacije u skladu sa zakonom i drugim propisom, pruža pomoć i daje informacije o nadležnim organima za postupanje po zahtjevima, kao i o pravnim sredstvima za zaštitu prava i interesa.</w:t>
      </w:r>
      <w:proofErr w:type="gramEnd"/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(2) Državni službenik se rukovodi načelom jednakosti, jednako postupa prema svim građanima, bez diskriminacije ili povlašćivanja na osnovi dobi, nacionalnosti, etničke pripadnosti ili porijekla, socijalne pripadnosti ili porijekla, jezičkog i rasnog porijekla, političkih, vjerskih ili drugih uvjerenja ili sklonosti, invalidnosti odnosno hendikepiranosti, obrazovanja, spola, bračnog ili porodičnog statusa, spolne orjentacije, imovinskog stanja, entitetskog državljanstva ili drugog statusa.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(3) Državni službenik postupa s posebnom pažnjom prema osobama s invaliditetom i drugim osobama s posebnim potrebama.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13.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(Međusobni odnosi državnih službenika)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(1) Međusobni odnosi državnih službenika temelje se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uzajamnom poštivanju, povjerenju, saradnji, pristojnosti i strpljenju.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Državni službenik je dužan da u odnosu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drugim državnim službenikom obezbjedi potrebnu saradnju, ne ometa proces rada, pospješuje profesionalne odnose i radnu atmosferu i da izbjegava radnje koje bi imale štetne posljedice po ugled institucije.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14.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(Zdravo radno okruženje i zaštita zdravlja)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           (1) Državni službenik je dužan brinuti se o zdravom i lijepom radnom okruženju u službenim prostorijama.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 (2) U službenim prostorijama državni službenik ne koristi duhanske prerađevine, osim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mjestima koja su saglasno propisima za to određena, ne unosi niti konzumira alkohol, zabranjene supstance ili psihoaktivne medikamente koji se ne mogu kupiti u slobodnoj prodaji a nije ih prepisao ovlašteni doktor medicine.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15.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(Standardi odijevanja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radu)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(1) Državni službenik je dužan da bude prikladno i uredno odjeven, primjereno poslovima državnog službenika i da svojim načinom odjevanja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radnom mjestu ne narušava ugled institucije.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(2) Neprikladnom odjećom smatra se naročito: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a)za muškarce: kratke pantalone ili druge pantalone koje u stojećem stavu dosežu iznad članaka, bluza/majica koja nema kragnu i/ili rukave i/ili je neuobičajenih/živih boja, te obuća otvorenih prstiju;</w:t>
      </w:r>
    </w:p>
    <w:p w:rsidR="00A36EFE" w:rsidRPr="00A36EFE" w:rsidRDefault="00A36EFE" w:rsidP="00A36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b)za žene: previše otvoren vratni izrez bluze/majice i/ili bluza/majica bez leđa i bez rukava, suknja ili kratke pantalone koje u stojećem stavu dosežu iznad koljena više od pet centimetara, te neprimjerena obuća (papuče ili druga obuća otvorenih prstiju koja se sa zadnje strane ne pridržava uz nogu );</w:t>
      </w:r>
    </w:p>
    <w:p w:rsidR="00A36EFE" w:rsidRPr="00A36EFE" w:rsidRDefault="00A36EFE" w:rsidP="00A36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c)sportska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odjeća, veća oznaka ili natpis na odjeći, simbol koji može biti uvredljiv ili iritantan po bilo kojem osnovu, nepokriveni torzo, te nošenje kape u službenim prostorijama.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(3) Državnom službeniku nije dozvoljeno imati tetovaže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vidljivim dijelovima tijela, te imati probušene pojedine dijelove tijela, osim ušiju.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(4) Neposredno pretpostavljeni upozorava državnog službenika koji je neprikladno odjeven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obavezu poštovanja ovog kodeksa u pogledu odijevanja na radnom mjestu i na mogućnost pokretanja disciplinskog postupka u slučaju ponovljene povrede kodeksa.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POGLAVLJE III. – NEPOŠTIVANJE KODEKSA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Član 16.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(Zaštita standarda ponašanja)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(1) Državni službenik koji smatra da se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njega ili drugog državnog službenika traži da postupi na način koji nije u skladu sa ovim kodeksom o tome pismeno obavještava rukovodioca organa uprave ili druge institucije (u daljnjem tekstu: rukovodilac institucije).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Državni službenik zbog toga ne smije biti stavljen u nepovoljniji položaj u odnosu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druge državne službenike, niti izložen uznemiravanju prilikom obavljanja svojih dužnosti i ostvarivanja prava u instituciji.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17.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(Pritužbe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nepoštivanje kodeksa)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(1) Građani i službenici mogu se obratiti rukovodiocu institucije pritužbom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ponašanje državnog službenika, za koje smatraju da je protivno odredbama kodeksa.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(2) Pritužbe razmatra rukovodilac institucije i po potrebi podnosi zahtjev za disciplinski postupak saglasno Zakonu o državnoj službi u institucijama Bosne i Hercegovine, kojim je kršenje ovog Kodeksa utvrđeno kao povreda službene dužnosti.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POGLAVLJE IV. – PRIJELAZNE I ZAVRŠNE ODREDBE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Član 18.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(Nadzor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nad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provođenjem kodeksa)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Nadzor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nad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provođenjem ovog kodeksa obavlja rukovodilac institucije.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Član 19.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(Posebna pravila ponašanja)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Institucije čiji državni službenici obavljaju poslove koji zahtijevaju dodatno regulisanje pravila ponašanja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postupanja, mogu svojim aktima dodatno regulisati specifičnosti navedenog ponašanja ili postupanja (nošenje uniforme ili službene odjeće, upotreba oružja, drugih sredstava prinude ili posebnih ovlaštenja, itd.). Takvo regulisanje mora biti u skladu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principima ovog kodeksa.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 Član 20.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(Primjena kodeksa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imenovana lica i zaposlenike)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(1) Ako nije drugačije propisano, odredbe ovog kodeksa shodno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se primjenjivati na: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a)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lica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koja su zasnovala radni odnos imenovanjem, odnosno postavljenjem u instituciju;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b)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pripravnike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>, volontere, osobe koje u radnom vremenu obavljaju poslove za instituciju po osnovu ugovora o djelu, te na osobe koje obavljaju aktivnosti u instituciji po osnovu sporazuma sa institucijom bilo koje vrste.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 (2) Dok se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jedinstven način ne urede pravila ponašanja zaposlenika u institucijama, odredbe ovog kodeksa shodno će se primjenjivati i na zaposlenike, osim ako je Zakonom o radu u institucijama Bosne i Hercegovine ("Službeni glasnik BiH", бр. 26/04, 7/05, 48/05, 60/10 i 32/13) i podzakonskim aktima drugačije regulisano.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Član 21.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(Stupanje </w:t>
      </w:r>
      <w:proofErr w:type="gramStart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snagu)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Ovaj kodeks stupa </w:t>
      </w:r>
      <w:proofErr w:type="gramStart"/>
      <w:r w:rsidRPr="00A36EFE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gramEnd"/>
      <w:r w:rsidRPr="00A36EFE">
        <w:rPr>
          <w:rFonts w:ascii="Arial" w:eastAsia="Times New Roman" w:hAnsi="Arial" w:cs="Arial"/>
          <w:color w:val="000000"/>
          <w:sz w:val="20"/>
          <w:szCs w:val="20"/>
        </w:rPr>
        <w:t xml:space="preserve"> snagu osmog dana od dana objavljivanja u "Službenom glasniku BiH".</w:t>
      </w:r>
    </w:p>
    <w:p w:rsidR="00A36EFE" w:rsidRPr="00A36EFE" w:rsidRDefault="00A36EFE" w:rsidP="00A36EF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6E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A3520" w:rsidRDefault="00A36EFE">
      <w:bookmarkStart w:id="0" w:name="_GoBack"/>
      <w:bookmarkEnd w:id="0"/>
    </w:p>
    <w:sectPr w:rsidR="002A3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69E"/>
    <w:multiLevelType w:val="multilevel"/>
    <w:tmpl w:val="98045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FE"/>
    <w:rsid w:val="000F1C21"/>
    <w:rsid w:val="004509ED"/>
    <w:rsid w:val="00A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E758-2D7A-4D7E-82E5-DD3EBCE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s.gov.ba/v2/index.php?option=com_content&amp;view=article&amp;id=117&amp;catid=36&amp;Itemid=88&amp;lang=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Rulj</dc:creator>
  <cp:keywords/>
  <dc:description/>
  <cp:lastModifiedBy>Zorica Rulj</cp:lastModifiedBy>
  <cp:revision>1</cp:revision>
  <dcterms:created xsi:type="dcterms:W3CDTF">2019-06-26T09:46:00Z</dcterms:created>
  <dcterms:modified xsi:type="dcterms:W3CDTF">2019-06-26T09:50:00Z</dcterms:modified>
</cp:coreProperties>
</file>