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D7A" w:rsidRPr="00646E23" w:rsidRDefault="00725D7A" w:rsidP="00725D7A">
      <w:pPr>
        <w:spacing w:after="0"/>
        <w:jc w:val="center"/>
        <w:rPr>
          <w:rFonts w:ascii="Times New Roman" w:hAnsi="Times New Roman" w:cs="Times New Roman"/>
          <w:noProof/>
          <w:sz w:val="24"/>
          <w:szCs w:val="24"/>
          <w:lang w:val="bs-Latn-BA"/>
        </w:rPr>
      </w:pPr>
    </w:p>
    <w:p w:rsidR="00725D7A" w:rsidRPr="00646E23" w:rsidRDefault="00725D7A" w:rsidP="00725D7A">
      <w:pPr>
        <w:spacing w:after="0"/>
        <w:jc w:val="center"/>
        <w:rPr>
          <w:rFonts w:ascii="Times New Roman" w:hAnsi="Times New Roman" w:cs="Times New Roman"/>
          <w:b/>
          <w:noProof/>
          <w:sz w:val="24"/>
          <w:szCs w:val="24"/>
          <w:lang w:val="bs-Latn-BA"/>
        </w:rPr>
      </w:pPr>
    </w:p>
    <w:p w:rsidR="00725D7A" w:rsidRPr="00646E23" w:rsidRDefault="00725D7A" w:rsidP="00725D7A">
      <w:pPr>
        <w:spacing w:after="0"/>
        <w:jc w:val="center"/>
        <w:rPr>
          <w:rStyle w:val="IntenseReference"/>
          <w:rFonts w:ascii="Times New Roman" w:hAnsi="Times New Roman"/>
          <w:bCs w:val="0"/>
          <w:smallCaps w:val="0"/>
          <w:noProof/>
          <w:sz w:val="24"/>
          <w:szCs w:val="24"/>
          <w:lang w:val="bs-Latn-BA"/>
        </w:rPr>
      </w:pPr>
    </w:p>
    <w:p w:rsidR="00725D7A" w:rsidRPr="00646E23" w:rsidRDefault="00725D7A" w:rsidP="00725D7A">
      <w:pPr>
        <w:pStyle w:val="NoSpacing"/>
        <w:jc w:val="center"/>
        <w:rPr>
          <w:rStyle w:val="IntenseReference"/>
          <w:rFonts w:ascii="Times New Roman" w:hAnsi="Times New Roman"/>
          <w:noProof/>
          <w:sz w:val="24"/>
          <w:szCs w:val="24"/>
          <w:lang w:val="bs-Latn-BA"/>
        </w:rPr>
      </w:pPr>
    </w:p>
    <w:p w:rsidR="00725D7A" w:rsidRPr="00646E23" w:rsidRDefault="00725D7A" w:rsidP="00725D7A">
      <w:pPr>
        <w:pStyle w:val="NoSpacing"/>
        <w:jc w:val="center"/>
        <w:rPr>
          <w:rStyle w:val="IntenseReference"/>
          <w:rFonts w:ascii="Times New Roman" w:hAnsi="Times New Roman"/>
          <w:noProof/>
          <w:sz w:val="24"/>
          <w:szCs w:val="24"/>
          <w:lang w:val="bs-Latn-BA"/>
        </w:rPr>
      </w:pPr>
    </w:p>
    <w:p w:rsidR="00725D7A" w:rsidRPr="00646E23" w:rsidRDefault="00725D7A" w:rsidP="00725D7A">
      <w:pPr>
        <w:shd w:val="clear" w:color="auto" w:fill="FFFFFF"/>
        <w:spacing w:after="0" w:line="240" w:lineRule="auto"/>
        <w:jc w:val="center"/>
        <w:rPr>
          <w:rFonts w:ascii="Times New Roman" w:eastAsia="Times New Roman" w:hAnsi="Times New Roman" w:cs="Times New Roman"/>
          <w:b/>
          <w:bCs/>
          <w:noProof/>
          <w:color w:val="365F91"/>
          <w:sz w:val="24"/>
          <w:szCs w:val="24"/>
          <w:lang w:val="bs-Latn-BA" w:eastAsia="mk-MK"/>
        </w:rPr>
      </w:pPr>
    </w:p>
    <w:p w:rsidR="00725D7A" w:rsidRPr="00646E23" w:rsidRDefault="00725D7A" w:rsidP="00725D7A">
      <w:pPr>
        <w:shd w:val="clear" w:color="auto" w:fill="FFFFFF"/>
        <w:spacing w:after="0" w:line="240" w:lineRule="auto"/>
        <w:jc w:val="center"/>
        <w:rPr>
          <w:rFonts w:ascii="Times New Roman" w:eastAsia="Times New Roman" w:hAnsi="Times New Roman" w:cs="Times New Roman"/>
          <w:b/>
          <w:bCs/>
          <w:noProof/>
          <w:color w:val="365F91"/>
          <w:sz w:val="24"/>
          <w:szCs w:val="24"/>
          <w:lang w:val="bs-Latn-BA" w:eastAsia="mk-MK"/>
        </w:rPr>
      </w:pPr>
    </w:p>
    <w:p w:rsidR="00725D7A" w:rsidRPr="00646E23" w:rsidRDefault="00725D7A" w:rsidP="00725D7A">
      <w:pPr>
        <w:shd w:val="clear" w:color="auto" w:fill="FFFFFF"/>
        <w:spacing w:after="0" w:line="240" w:lineRule="auto"/>
        <w:rPr>
          <w:rFonts w:ascii="Times New Roman" w:eastAsia="Times New Roman" w:hAnsi="Times New Roman" w:cs="Times New Roman"/>
          <w:b/>
          <w:bCs/>
          <w:noProof/>
          <w:color w:val="365F91"/>
          <w:sz w:val="24"/>
          <w:szCs w:val="24"/>
          <w:lang w:val="bs-Latn-BA" w:eastAsia="mk-MK"/>
        </w:rPr>
      </w:pPr>
    </w:p>
    <w:p w:rsidR="00725D7A" w:rsidRPr="00646E23" w:rsidRDefault="00B57FE0" w:rsidP="00725D7A">
      <w:pPr>
        <w:pStyle w:val="NoSpacing"/>
        <w:jc w:val="center"/>
        <w:rPr>
          <w:rStyle w:val="IntenseEmphasis"/>
          <w:rFonts w:ascii="Times New Roman" w:hAnsi="Times New Roman"/>
          <w:b/>
          <w:bCs/>
          <w:iCs w:val="0"/>
          <w:smallCaps/>
          <w:noProof/>
          <w:color w:val="auto"/>
          <w:spacing w:val="5"/>
          <w:sz w:val="32"/>
          <w:szCs w:val="24"/>
          <w:u w:val="single"/>
          <w:lang w:val="bs-Latn-BA"/>
        </w:rPr>
      </w:pPr>
      <w:r w:rsidRPr="00646E23">
        <w:rPr>
          <w:rStyle w:val="IntenseEmphasis"/>
          <w:rFonts w:ascii="Times New Roman" w:hAnsi="Times New Roman"/>
          <w:b/>
          <w:bCs/>
          <w:iCs w:val="0"/>
          <w:smallCaps/>
          <w:noProof/>
          <w:color w:val="auto"/>
          <w:spacing w:val="5"/>
          <w:sz w:val="32"/>
          <w:szCs w:val="24"/>
          <w:u w:val="single"/>
          <w:lang w:val="bs-Latn-BA"/>
        </w:rPr>
        <w:t>PREPORUKE ZA INKLUZIVNO OBRAZOVANJE</w:t>
      </w:r>
    </w:p>
    <w:p w:rsidR="00725D7A" w:rsidRPr="00646E23" w:rsidRDefault="00725D7A" w:rsidP="00725D7A">
      <w:pPr>
        <w:pStyle w:val="Default"/>
        <w:jc w:val="center"/>
        <w:rPr>
          <w:rFonts w:ascii="Times New Roman" w:hAnsi="Times New Roman" w:cs="Times New Roman"/>
          <w:bCs/>
          <w:noProof/>
          <w:color w:val="auto"/>
          <w:lang w:val="bs-Latn-BA"/>
        </w:rPr>
      </w:pPr>
    </w:p>
    <w:p w:rsidR="00725D7A" w:rsidRPr="00646E23" w:rsidRDefault="00725D7A" w:rsidP="00725D7A">
      <w:pPr>
        <w:pStyle w:val="NoSpacing"/>
        <w:jc w:val="center"/>
        <w:rPr>
          <w:rStyle w:val="IntenseEmphasis"/>
          <w:rFonts w:ascii="Times New Roman" w:hAnsi="Times New Roman"/>
          <w:b/>
          <w:i w:val="0"/>
          <w:noProof/>
          <w:sz w:val="24"/>
          <w:szCs w:val="24"/>
          <w:lang w:val="bs-Latn-BA"/>
        </w:rPr>
      </w:pPr>
    </w:p>
    <w:p w:rsidR="00725D7A" w:rsidRPr="00371F67" w:rsidRDefault="00371F67" w:rsidP="00371F67">
      <w:pPr>
        <w:pStyle w:val="NoSpacing"/>
        <w:jc w:val="center"/>
        <w:rPr>
          <w:rStyle w:val="IntenseEmphasis"/>
          <w:rFonts w:ascii="Times New Roman" w:hAnsi="Times New Roman"/>
          <w:b/>
          <w:bCs/>
          <w:iCs w:val="0"/>
          <w:smallCaps/>
          <w:noProof/>
          <w:color w:val="auto"/>
          <w:spacing w:val="5"/>
          <w:sz w:val="32"/>
          <w:szCs w:val="32"/>
          <w:u w:val="single"/>
          <w:lang w:val="bs-Latn-BA"/>
        </w:rPr>
      </w:pPr>
      <w:r>
        <w:rPr>
          <w:rStyle w:val="IntenseEmphasis"/>
          <w:rFonts w:ascii="Times New Roman" w:hAnsi="Times New Roman"/>
          <w:b/>
          <w:bCs/>
          <w:iCs w:val="0"/>
          <w:smallCaps/>
          <w:noProof/>
          <w:color w:val="auto"/>
          <w:spacing w:val="5"/>
          <w:sz w:val="32"/>
          <w:szCs w:val="32"/>
          <w:u w:val="single"/>
          <w:lang w:val="bs-Latn-BA"/>
        </w:rPr>
        <w:t>U</w:t>
      </w:r>
      <w:r w:rsidRPr="00371F67">
        <w:rPr>
          <w:rStyle w:val="IntenseEmphasis"/>
          <w:rFonts w:ascii="Times New Roman" w:hAnsi="Times New Roman"/>
          <w:b/>
          <w:bCs/>
          <w:iCs w:val="0"/>
          <w:smallCaps/>
          <w:noProof/>
          <w:color w:val="auto"/>
          <w:spacing w:val="5"/>
          <w:sz w:val="32"/>
          <w:szCs w:val="32"/>
          <w:u w:val="single"/>
          <w:lang w:val="bs-Latn-BA"/>
        </w:rPr>
        <w:t xml:space="preserve"> B</w:t>
      </w:r>
      <w:r>
        <w:rPr>
          <w:rStyle w:val="IntenseEmphasis"/>
          <w:rFonts w:ascii="Times New Roman" w:hAnsi="Times New Roman"/>
          <w:b/>
          <w:bCs/>
          <w:iCs w:val="0"/>
          <w:smallCaps/>
          <w:noProof/>
          <w:color w:val="auto"/>
          <w:spacing w:val="5"/>
          <w:sz w:val="32"/>
          <w:szCs w:val="32"/>
          <w:u w:val="single"/>
          <w:lang w:val="bs-Latn-BA"/>
        </w:rPr>
        <w:t>OSNI</w:t>
      </w:r>
      <w:r w:rsidRPr="00371F67">
        <w:rPr>
          <w:rStyle w:val="IntenseEmphasis"/>
          <w:rFonts w:ascii="Times New Roman" w:hAnsi="Times New Roman"/>
          <w:b/>
          <w:bCs/>
          <w:iCs w:val="0"/>
          <w:smallCaps/>
          <w:noProof/>
          <w:color w:val="auto"/>
          <w:spacing w:val="5"/>
          <w:sz w:val="32"/>
          <w:szCs w:val="32"/>
          <w:u w:val="single"/>
          <w:lang w:val="bs-Latn-BA"/>
        </w:rPr>
        <w:t xml:space="preserve"> </w:t>
      </w:r>
      <w:r>
        <w:rPr>
          <w:rStyle w:val="IntenseEmphasis"/>
          <w:rFonts w:ascii="Times New Roman" w:hAnsi="Times New Roman"/>
          <w:b/>
          <w:bCs/>
          <w:iCs w:val="0"/>
          <w:smallCaps/>
          <w:noProof/>
          <w:color w:val="auto"/>
          <w:spacing w:val="5"/>
          <w:sz w:val="32"/>
          <w:szCs w:val="32"/>
          <w:u w:val="single"/>
          <w:lang w:val="bs-Latn-BA"/>
        </w:rPr>
        <w:t>I HERCEGOVINI</w:t>
      </w: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bookmarkStart w:id="0" w:name="_GoBack"/>
      <w:bookmarkEnd w:id="0"/>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9D0C89" w:rsidRPr="00646E23" w:rsidRDefault="009D0C89" w:rsidP="00725D7A">
      <w:pPr>
        <w:pStyle w:val="NoSpacing"/>
        <w:jc w:val="center"/>
        <w:rPr>
          <w:rStyle w:val="IntenseEmphasis"/>
          <w:rFonts w:ascii="Times New Roman" w:hAnsi="Times New Roman"/>
          <w:b/>
          <w:i w:val="0"/>
          <w:noProof/>
          <w:color w:val="auto"/>
          <w:sz w:val="28"/>
          <w:szCs w:val="24"/>
          <w:lang w:val="bs-Latn-BA"/>
        </w:rPr>
      </w:pPr>
    </w:p>
    <w:p w:rsidR="00725D7A" w:rsidRPr="00646E23" w:rsidRDefault="00725D7A" w:rsidP="00F12B54">
      <w:pPr>
        <w:jc w:val="right"/>
        <w:rPr>
          <w:rFonts w:ascii="Times New Roman" w:hAnsi="Times New Roman" w:cs="Times New Roman"/>
          <w:noProof/>
          <w:sz w:val="24"/>
          <w:szCs w:val="24"/>
          <w:lang w:val="bs-Latn-BA"/>
        </w:rPr>
      </w:pPr>
    </w:p>
    <w:p w:rsidR="00241FBE" w:rsidRDefault="00241FBE" w:rsidP="00B57FE0">
      <w:pPr>
        <w:spacing w:line="360" w:lineRule="auto"/>
        <w:jc w:val="center"/>
        <w:rPr>
          <w:rFonts w:ascii="Times New Roman" w:hAnsi="Times New Roman" w:cs="Times New Roman"/>
          <w:b/>
          <w:i/>
          <w:sz w:val="28"/>
          <w:szCs w:val="24"/>
          <w:u w:val="single"/>
          <w:lang w:val="bs-Latn-BA"/>
        </w:rPr>
      </w:pPr>
    </w:p>
    <w:p w:rsidR="00B57FE0" w:rsidRPr="00646E23" w:rsidRDefault="00B57FE0" w:rsidP="00B57FE0">
      <w:pPr>
        <w:spacing w:line="360" w:lineRule="auto"/>
        <w:jc w:val="center"/>
        <w:rPr>
          <w:rFonts w:ascii="Times New Roman" w:hAnsi="Times New Roman" w:cs="Times New Roman"/>
          <w:b/>
          <w:i/>
          <w:sz w:val="28"/>
          <w:szCs w:val="24"/>
          <w:u w:val="single"/>
          <w:lang w:val="bs-Latn-BA"/>
        </w:rPr>
      </w:pPr>
      <w:r w:rsidRPr="00646E23">
        <w:rPr>
          <w:rFonts w:ascii="Times New Roman" w:hAnsi="Times New Roman" w:cs="Times New Roman"/>
          <w:b/>
          <w:i/>
          <w:sz w:val="28"/>
          <w:szCs w:val="24"/>
          <w:u w:val="single"/>
          <w:lang w:val="bs-Latn-BA"/>
        </w:rPr>
        <w:lastRenderedPageBreak/>
        <w:t>U</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V</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O</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D</w:t>
      </w:r>
    </w:p>
    <w:p w:rsidR="00B57FE0" w:rsidRPr="00646E23" w:rsidRDefault="00B57FE0" w:rsidP="003D2A5C">
      <w:pPr>
        <w:spacing w:line="360" w:lineRule="auto"/>
        <w:jc w:val="both"/>
        <w:rPr>
          <w:rFonts w:ascii="Times New Roman" w:hAnsi="Times New Roman" w:cs="Times New Roman"/>
          <w:sz w:val="24"/>
          <w:szCs w:val="24"/>
          <w:lang w:val="bs-Latn-BA"/>
        </w:rPr>
      </w:pPr>
      <w:r w:rsidRPr="00646E23">
        <w:rPr>
          <w:rFonts w:ascii="Times New Roman" w:hAnsi="Times New Roman" w:cs="Times New Roman"/>
          <w:sz w:val="24"/>
          <w:szCs w:val="24"/>
          <w:lang w:val="bs-Latn-BA"/>
        </w:rPr>
        <w:t xml:space="preserve">Cilj aktuelnih i predstojećih </w:t>
      </w:r>
      <w:r w:rsidRPr="00646E23">
        <w:rPr>
          <w:rFonts w:ascii="Times New Roman" w:hAnsi="Times New Roman" w:cs="Times New Roman"/>
          <w:bCs/>
          <w:sz w:val="24"/>
          <w:szCs w:val="24"/>
          <w:lang w:val="bs-Latn-BA"/>
        </w:rPr>
        <w:t>reformi</w:t>
      </w:r>
      <w:r w:rsidRPr="00646E23">
        <w:rPr>
          <w:rFonts w:ascii="Times New Roman" w:hAnsi="Times New Roman" w:cs="Times New Roman"/>
          <w:sz w:val="24"/>
          <w:szCs w:val="24"/>
          <w:lang w:val="bs-Latn-BA"/>
        </w:rPr>
        <w:t xml:space="preserve"> </w:t>
      </w:r>
      <w:r w:rsidR="007A3B1F" w:rsidRPr="00646E23">
        <w:rPr>
          <w:rFonts w:ascii="Times New Roman" w:hAnsi="Times New Roman" w:cs="Times New Roman"/>
          <w:sz w:val="24"/>
          <w:szCs w:val="24"/>
          <w:lang w:val="bs-Latn-BA"/>
        </w:rPr>
        <w:t xml:space="preserve">u obrazovnom sektoru </w:t>
      </w:r>
      <w:r w:rsidRPr="00646E23">
        <w:rPr>
          <w:rFonts w:ascii="Times New Roman" w:hAnsi="Times New Roman" w:cs="Times New Roman"/>
          <w:sz w:val="24"/>
          <w:szCs w:val="24"/>
          <w:lang w:val="bs-Latn-BA"/>
        </w:rPr>
        <w:t>je izgradnja obrazovanja kao generirajućeg faktora ukupnog društveno-ekonomskog razvoja i njegova integracija u evropski obrazovni prostor. Ove integracije u obrazovanju se realizuju putem osiguravanja pravnih, institucionalnih i drugih standarda u obrazovanju, a u s</w:t>
      </w:r>
      <w:r w:rsidR="001D40EF" w:rsidRPr="00646E23">
        <w:rPr>
          <w:rFonts w:ascii="Times New Roman" w:hAnsi="Times New Roman" w:cs="Times New Roman"/>
          <w:sz w:val="24"/>
          <w:szCs w:val="24"/>
          <w:lang w:val="bs-Latn-BA"/>
        </w:rPr>
        <w:t xml:space="preserve">kladu sa evropskim principima. </w:t>
      </w:r>
    </w:p>
    <w:p w:rsidR="00B57FE0" w:rsidRPr="00646E23" w:rsidRDefault="00B57FE0" w:rsidP="003D2A5C">
      <w:pPr>
        <w:spacing w:line="360" w:lineRule="auto"/>
        <w:jc w:val="both"/>
        <w:rPr>
          <w:rFonts w:ascii="Times New Roman" w:hAnsi="Times New Roman" w:cs="Times New Roman"/>
          <w:sz w:val="24"/>
          <w:szCs w:val="24"/>
          <w:lang w:val="bs-Latn-BA"/>
        </w:rPr>
      </w:pPr>
      <w:r w:rsidRPr="00646E23">
        <w:rPr>
          <w:rFonts w:ascii="Times New Roman" w:hAnsi="Times New Roman" w:cs="Times New Roman"/>
          <w:sz w:val="24"/>
          <w:szCs w:val="24"/>
          <w:lang w:val="bs-Latn-BA"/>
        </w:rPr>
        <w:t xml:space="preserve">Zakonska regulativa u Bosni i Hercegovini, za sve nivoe obrazovanja, omogućava da svaka individua ima jednako pravo pristupa i jednake mogućnosti učešća u odgovarajućem obrazovanju, bez diskriminacije po bilo kojoj osnovi. </w:t>
      </w:r>
    </w:p>
    <w:p w:rsidR="00B57FE0" w:rsidRPr="00646E23" w:rsidRDefault="00B57FE0" w:rsidP="003D2A5C">
      <w:pPr>
        <w:spacing w:line="360" w:lineRule="auto"/>
        <w:jc w:val="both"/>
        <w:rPr>
          <w:rFonts w:ascii="Times New Roman" w:hAnsi="Times New Roman" w:cs="Times New Roman"/>
          <w:sz w:val="24"/>
          <w:szCs w:val="24"/>
          <w:lang w:val="bs-Latn-BA"/>
        </w:rPr>
      </w:pPr>
      <w:r w:rsidRPr="00646E23">
        <w:rPr>
          <w:rFonts w:ascii="Times New Roman" w:hAnsi="Times New Roman" w:cs="Times New Roman"/>
          <w:sz w:val="24"/>
          <w:szCs w:val="24"/>
          <w:lang w:val="bs-Latn-BA"/>
        </w:rPr>
        <w:t>U B</w:t>
      </w:r>
      <w:r w:rsidR="00304EF2" w:rsidRPr="00646E23">
        <w:rPr>
          <w:rFonts w:ascii="Times New Roman" w:hAnsi="Times New Roman" w:cs="Times New Roman"/>
          <w:sz w:val="24"/>
          <w:szCs w:val="24"/>
          <w:lang w:val="bs-Latn-BA"/>
        </w:rPr>
        <w:t xml:space="preserve">osni </w:t>
      </w:r>
      <w:r w:rsidRPr="00646E23">
        <w:rPr>
          <w:rFonts w:ascii="Times New Roman" w:hAnsi="Times New Roman" w:cs="Times New Roman"/>
          <w:sz w:val="24"/>
          <w:szCs w:val="24"/>
          <w:lang w:val="bs-Latn-BA"/>
        </w:rPr>
        <w:t>i</w:t>
      </w:r>
      <w:r w:rsidR="00304EF2" w:rsidRPr="00646E23">
        <w:rPr>
          <w:rFonts w:ascii="Times New Roman" w:hAnsi="Times New Roman" w:cs="Times New Roman"/>
          <w:sz w:val="24"/>
          <w:szCs w:val="24"/>
          <w:lang w:val="bs-Latn-BA"/>
        </w:rPr>
        <w:t xml:space="preserve"> </w:t>
      </w:r>
      <w:r w:rsidRPr="00646E23">
        <w:rPr>
          <w:rFonts w:ascii="Times New Roman" w:hAnsi="Times New Roman" w:cs="Times New Roman"/>
          <w:sz w:val="24"/>
          <w:szCs w:val="24"/>
          <w:lang w:val="bs-Latn-BA"/>
        </w:rPr>
        <w:t>H</w:t>
      </w:r>
      <w:r w:rsidR="00304EF2" w:rsidRPr="00646E23">
        <w:rPr>
          <w:rFonts w:ascii="Times New Roman" w:hAnsi="Times New Roman" w:cs="Times New Roman"/>
          <w:sz w:val="24"/>
          <w:szCs w:val="24"/>
          <w:lang w:val="bs-Latn-BA"/>
        </w:rPr>
        <w:t>ercegovini</w:t>
      </w:r>
      <w:r w:rsidRPr="00646E23">
        <w:rPr>
          <w:rFonts w:ascii="Times New Roman" w:hAnsi="Times New Roman" w:cs="Times New Roman"/>
          <w:sz w:val="24"/>
          <w:szCs w:val="24"/>
          <w:lang w:val="bs-Latn-BA"/>
        </w:rPr>
        <w:t xml:space="preserve"> se inkluzivno obrazovanje shvata kao pedagoško-humanistički i reformski pokret. </w:t>
      </w:r>
      <w:r w:rsidR="00C8521B" w:rsidRPr="00646E23">
        <w:rPr>
          <w:rFonts w:ascii="Times New Roman" w:hAnsi="Times New Roman" w:cs="Times New Roman"/>
          <w:sz w:val="24"/>
          <w:szCs w:val="24"/>
          <w:lang w:val="bs-Latn-BA"/>
        </w:rPr>
        <w:t>Bazira</w:t>
      </w:r>
      <w:r w:rsidRPr="00646E23">
        <w:rPr>
          <w:rFonts w:ascii="Times New Roman" w:hAnsi="Times New Roman" w:cs="Times New Roman"/>
          <w:sz w:val="24"/>
          <w:szCs w:val="24"/>
          <w:lang w:val="bs-Latn-BA"/>
        </w:rPr>
        <w:t xml:space="preserve"> se </w:t>
      </w:r>
      <w:r w:rsidR="00C8521B" w:rsidRPr="00646E23">
        <w:rPr>
          <w:rFonts w:ascii="Times New Roman" w:hAnsi="Times New Roman" w:cs="Times New Roman"/>
          <w:sz w:val="24"/>
          <w:szCs w:val="24"/>
          <w:lang w:val="bs-Latn-BA"/>
        </w:rPr>
        <w:t>na unošenje</w:t>
      </w:r>
      <w:r w:rsidRPr="00646E23">
        <w:rPr>
          <w:rFonts w:ascii="Times New Roman" w:hAnsi="Times New Roman" w:cs="Times New Roman"/>
          <w:sz w:val="24"/>
          <w:szCs w:val="24"/>
          <w:lang w:val="bs-Latn-BA"/>
        </w:rPr>
        <w:t xml:space="preserve"> novih pristupa u obrazovni </w:t>
      </w:r>
      <w:r w:rsidR="00C8521B" w:rsidRPr="00646E23">
        <w:rPr>
          <w:rFonts w:ascii="Times New Roman" w:hAnsi="Times New Roman" w:cs="Times New Roman"/>
          <w:sz w:val="24"/>
          <w:szCs w:val="24"/>
          <w:lang w:val="bs-Latn-BA"/>
        </w:rPr>
        <w:t>sektor</w:t>
      </w:r>
      <w:r w:rsidRPr="00646E23">
        <w:rPr>
          <w:rFonts w:ascii="Times New Roman" w:hAnsi="Times New Roman" w:cs="Times New Roman"/>
          <w:sz w:val="24"/>
          <w:szCs w:val="24"/>
          <w:lang w:val="bs-Latn-BA"/>
        </w:rPr>
        <w:t xml:space="preserve"> koji su zasnovani na iskustvima zemalja u okruženju i na pri</w:t>
      </w:r>
      <w:r w:rsidR="001D40EF" w:rsidRPr="00646E23">
        <w:rPr>
          <w:rFonts w:ascii="Times New Roman" w:hAnsi="Times New Roman" w:cs="Times New Roman"/>
          <w:sz w:val="24"/>
          <w:szCs w:val="24"/>
          <w:lang w:val="bs-Latn-BA"/>
        </w:rPr>
        <w:t xml:space="preserve">mjerima dobre prakse u Evropi. </w:t>
      </w:r>
    </w:p>
    <w:p w:rsidR="00B57FE0" w:rsidRPr="00646E23" w:rsidRDefault="00B57FE0" w:rsidP="003D2A5C">
      <w:pPr>
        <w:spacing w:line="360" w:lineRule="auto"/>
        <w:jc w:val="both"/>
        <w:rPr>
          <w:rFonts w:ascii="Times New Roman" w:hAnsi="Times New Roman" w:cs="Times New Roman"/>
          <w:sz w:val="24"/>
          <w:szCs w:val="24"/>
          <w:lang w:val="bs-Latn-BA"/>
        </w:rPr>
      </w:pPr>
      <w:r w:rsidRPr="00646E23">
        <w:rPr>
          <w:rFonts w:ascii="Times New Roman" w:hAnsi="Times New Roman" w:cs="Times New Roman"/>
          <w:sz w:val="24"/>
          <w:szCs w:val="24"/>
          <w:lang w:val="bs-Latn-BA"/>
        </w:rPr>
        <w:t xml:space="preserve">U Bosni i Hercegovini </w:t>
      </w:r>
      <w:r w:rsidRPr="00646E23">
        <w:rPr>
          <w:rFonts w:ascii="Times New Roman" w:hAnsi="Times New Roman" w:cs="Times New Roman"/>
          <w:bCs/>
          <w:sz w:val="24"/>
          <w:szCs w:val="24"/>
          <w:lang w:val="bs-Latn-BA"/>
        </w:rPr>
        <w:t>koncept</w:t>
      </w:r>
      <w:r w:rsidRPr="00646E23">
        <w:rPr>
          <w:rFonts w:ascii="Times New Roman" w:hAnsi="Times New Roman" w:cs="Times New Roman"/>
          <w:sz w:val="24"/>
          <w:szCs w:val="24"/>
          <w:lang w:val="bs-Latn-BA"/>
        </w:rPr>
        <w:t xml:space="preserve"> inkluzivnog obrazovanja teži da otkloni i stalno otklanja barijere za ravnopravno učenje tokom cijelog života i učešće svih individua u sistemu obrazovanja, što znači da svi ostvaruju pravo školovanja u redovnom i dugim oblicima obrazovanja. </w:t>
      </w:r>
    </w:p>
    <w:p w:rsidR="00B57FE0" w:rsidRPr="00646E23" w:rsidRDefault="005E5908" w:rsidP="003D2A5C">
      <w:pPr>
        <w:spacing w:line="360" w:lineRule="auto"/>
        <w:jc w:val="both"/>
        <w:rPr>
          <w:rFonts w:ascii="Times New Roman" w:hAnsi="Times New Roman" w:cs="Times New Roman"/>
          <w:sz w:val="24"/>
          <w:szCs w:val="24"/>
          <w:lang w:val="bs-Latn-BA"/>
        </w:rPr>
      </w:pPr>
      <w:r w:rsidRPr="00646E23">
        <w:rPr>
          <w:rFonts w:ascii="Times New Roman" w:hAnsi="Times New Roman" w:cs="Times New Roman"/>
          <w:sz w:val="24"/>
          <w:szCs w:val="24"/>
          <w:lang w:val="bs-Latn-BA"/>
        </w:rPr>
        <w:t>Imajući u vidu potrebu za</w:t>
      </w:r>
      <w:r w:rsidR="00B57FE0" w:rsidRPr="00646E23">
        <w:rPr>
          <w:rFonts w:ascii="Times New Roman" w:hAnsi="Times New Roman" w:cs="Times New Roman"/>
          <w:bCs/>
          <w:sz w:val="24"/>
          <w:szCs w:val="24"/>
          <w:lang w:val="bs-Latn-BA"/>
        </w:rPr>
        <w:t xml:space="preserve"> unapr</w:t>
      </w:r>
      <w:r w:rsidRPr="00646E23">
        <w:rPr>
          <w:rFonts w:ascii="Times New Roman" w:hAnsi="Times New Roman" w:cs="Times New Roman"/>
          <w:bCs/>
          <w:sz w:val="24"/>
          <w:szCs w:val="24"/>
          <w:lang w:val="bs-Latn-BA"/>
        </w:rPr>
        <w:t>j</w:t>
      </w:r>
      <w:r w:rsidR="00B57FE0" w:rsidRPr="00646E23">
        <w:rPr>
          <w:rFonts w:ascii="Times New Roman" w:hAnsi="Times New Roman" w:cs="Times New Roman"/>
          <w:bCs/>
          <w:sz w:val="24"/>
          <w:szCs w:val="24"/>
          <w:lang w:val="bs-Latn-BA"/>
        </w:rPr>
        <w:t>eđenje</w:t>
      </w:r>
      <w:r w:rsidRPr="00646E23">
        <w:rPr>
          <w:rFonts w:ascii="Times New Roman" w:hAnsi="Times New Roman" w:cs="Times New Roman"/>
          <w:bCs/>
          <w:sz w:val="24"/>
          <w:szCs w:val="24"/>
          <w:lang w:val="bs-Latn-BA"/>
        </w:rPr>
        <w:t>m</w:t>
      </w:r>
      <w:r w:rsidR="00B57FE0" w:rsidRPr="00646E23">
        <w:rPr>
          <w:rFonts w:ascii="Times New Roman" w:hAnsi="Times New Roman" w:cs="Times New Roman"/>
          <w:bCs/>
          <w:sz w:val="24"/>
          <w:szCs w:val="24"/>
          <w:lang w:val="bs-Latn-BA"/>
        </w:rPr>
        <w:t xml:space="preserve"> socijalne inkluzije i socijalne kohezije promocijom inkluzivnog obrazovanja i obuke</w:t>
      </w:r>
      <w:r w:rsidRPr="00646E23">
        <w:rPr>
          <w:rFonts w:ascii="Times New Roman" w:hAnsi="Times New Roman" w:cs="Times New Roman"/>
          <w:bCs/>
          <w:sz w:val="24"/>
          <w:szCs w:val="24"/>
          <w:lang w:val="bs-Latn-BA"/>
        </w:rPr>
        <w:t>, neophodno je</w:t>
      </w:r>
      <w:r w:rsidRPr="00646E23">
        <w:rPr>
          <w:rFonts w:ascii="Times New Roman" w:hAnsi="Times New Roman" w:cs="Times New Roman"/>
          <w:sz w:val="24"/>
          <w:szCs w:val="24"/>
          <w:lang w:val="bs-Latn-BA"/>
        </w:rPr>
        <w:t xml:space="preserve"> promovirati i primjenjivati</w:t>
      </w:r>
      <w:r w:rsidR="00B57FE0" w:rsidRPr="00646E23">
        <w:rPr>
          <w:rFonts w:ascii="Times New Roman" w:hAnsi="Times New Roman" w:cs="Times New Roman"/>
          <w:sz w:val="24"/>
          <w:szCs w:val="24"/>
          <w:lang w:val="bs-Latn-BA"/>
        </w:rPr>
        <w:t xml:space="preserve"> </w:t>
      </w:r>
      <w:r w:rsidR="00C8521B" w:rsidRPr="00646E23">
        <w:rPr>
          <w:rFonts w:ascii="Times New Roman" w:hAnsi="Times New Roman" w:cs="Times New Roman"/>
          <w:sz w:val="24"/>
          <w:szCs w:val="24"/>
          <w:lang w:val="bs-Latn-BA"/>
        </w:rPr>
        <w:t>princip</w:t>
      </w:r>
      <w:r w:rsidR="00B57FE0" w:rsidRPr="00646E23">
        <w:rPr>
          <w:rFonts w:ascii="Times New Roman" w:hAnsi="Times New Roman" w:cs="Times New Roman"/>
          <w:sz w:val="24"/>
          <w:szCs w:val="24"/>
          <w:lang w:val="bs-Latn-BA"/>
        </w:rPr>
        <w:t xml:space="preserve"> inkluzivnog obrazovanja koji poštuje i omogućava različitost među svima koji uče, s posebnim fokusom na one koji su izloženi riziku marginalizacije i isključenja. </w:t>
      </w:r>
    </w:p>
    <w:p w:rsidR="00C8521B" w:rsidRPr="00646E23" w:rsidRDefault="00C8521B" w:rsidP="003D2A5C">
      <w:pPr>
        <w:spacing w:line="360" w:lineRule="auto"/>
        <w:jc w:val="both"/>
        <w:rPr>
          <w:rFonts w:ascii="Times New Roman" w:hAnsi="Times New Roman" w:cs="Times New Roman"/>
          <w:sz w:val="24"/>
          <w:szCs w:val="24"/>
          <w:lang w:val="bs-Latn-BA"/>
        </w:rPr>
      </w:pPr>
      <w:r w:rsidRPr="00646E23">
        <w:rPr>
          <w:rFonts w:ascii="Times New Roman" w:hAnsi="Times New Roman" w:cs="Times New Roman"/>
          <w:sz w:val="24"/>
          <w:szCs w:val="24"/>
          <w:lang w:val="bs-Latn-BA"/>
        </w:rPr>
        <w:t xml:space="preserve">Razvojem svakog pojedinca u skladu sa njegovim mogućnostima i preferencijama, te potpunom primjenom obrazovne i socijalne inkluzije, utičemo na stvaranje uslova za zrelo društvo u kojem je svaka osoba prepoznata kao vrijedan član.  </w:t>
      </w:r>
    </w:p>
    <w:p w:rsidR="00C8521B" w:rsidRPr="00646E23" w:rsidRDefault="00C8521B" w:rsidP="003D2A5C">
      <w:pPr>
        <w:spacing w:line="360" w:lineRule="auto"/>
        <w:jc w:val="both"/>
        <w:rPr>
          <w:rFonts w:ascii="Times New Roman" w:hAnsi="Times New Roman" w:cs="Times New Roman"/>
          <w:sz w:val="24"/>
          <w:szCs w:val="24"/>
          <w:lang w:val="bs-Latn-BA"/>
        </w:rPr>
      </w:pPr>
    </w:p>
    <w:p w:rsidR="00C8521B" w:rsidRPr="00646E23" w:rsidRDefault="00C8521B" w:rsidP="003D2A5C">
      <w:pPr>
        <w:spacing w:line="360" w:lineRule="auto"/>
        <w:jc w:val="both"/>
        <w:rPr>
          <w:rFonts w:ascii="Times New Roman" w:hAnsi="Times New Roman" w:cs="Times New Roman"/>
          <w:sz w:val="24"/>
          <w:szCs w:val="24"/>
          <w:lang w:val="bs-Latn-BA"/>
        </w:rPr>
      </w:pPr>
    </w:p>
    <w:p w:rsidR="003D2A5C" w:rsidRDefault="003D2A5C" w:rsidP="003D2A5C">
      <w:pPr>
        <w:spacing w:line="360" w:lineRule="auto"/>
        <w:jc w:val="both"/>
        <w:rPr>
          <w:rFonts w:ascii="Times New Roman" w:hAnsi="Times New Roman" w:cs="Times New Roman"/>
          <w:sz w:val="24"/>
          <w:szCs w:val="24"/>
          <w:lang w:val="bs-Latn-BA"/>
        </w:rPr>
      </w:pPr>
    </w:p>
    <w:p w:rsidR="003D2A5C" w:rsidRDefault="003D2A5C" w:rsidP="003D2A5C">
      <w:pPr>
        <w:spacing w:line="360" w:lineRule="auto"/>
        <w:jc w:val="both"/>
        <w:rPr>
          <w:rFonts w:ascii="Times New Roman" w:hAnsi="Times New Roman" w:cs="Times New Roman"/>
          <w:sz w:val="24"/>
          <w:szCs w:val="24"/>
          <w:lang w:val="bs-Latn-BA"/>
        </w:rPr>
      </w:pPr>
    </w:p>
    <w:p w:rsidR="003D2A5C" w:rsidRPr="003D2A5C" w:rsidRDefault="00C8521B" w:rsidP="003D2A5C">
      <w:pPr>
        <w:spacing w:line="360" w:lineRule="auto"/>
        <w:jc w:val="both"/>
        <w:rPr>
          <w:rFonts w:ascii="Times New Roman" w:hAnsi="Times New Roman" w:cs="Times New Roman"/>
          <w:sz w:val="24"/>
          <w:szCs w:val="24"/>
          <w:lang w:val="bs-Latn-BA"/>
        </w:rPr>
      </w:pPr>
      <w:r w:rsidRPr="00646E23">
        <w:rPr>
          <w:rFonts w:ascii="Times New Roman" w:hAnsi="Times New Roman" w:cs="Times New Roman"/>
          <w:sz w:val="24"/>
          <w:szCs w:val="24"/>
          <w:lang w:val="bs-Latn-BA"/>
        </w:rPr>
        <w:t xml:space="preserve">Kultura dijaloga, demokratska uređenost društava koja omogućavaju svakom pojedincu da pronađe svoje mjesto po mjeri i načelima soldarnosti i ravnopravnosti, pokazatelji su ne samo evropskih, nego i civilizacijskih vrijednosti, koje i trebaju biti temelj osnovnih ljudskih prava i demokratije, te odraz zdravog društva u cjelini.  </w:t>
      </w:r>
    </w:p>
    <w:p w:rsidR="00C6662F" w:rsidRPr="003D2A5C" w:rsidRDefault="00304EF2" w:rsidP="003D2A5C">
      <w:pPr>
        <w:spacing w:after="0" w:line="360" w:lineRule="auto"/>
        <w:jc w:val="both"/>
        <w:rPr>
          <w:rFonts w:ascii="Times New Roman" w:hAnsi="Times New Roman" w:cs="Times New Roman"/>
          <w:b/>
          <w:sz w:val="24"/>
          <w:szCs w:val="24"/>
          <w:lang w:val="bs-Latn-BA"/>
        </w:rPr>
      </w:pPr>
      <w:r w:rsidRPr="003D2A5C">
        <w:rPr>
          <w:rFonts w:ascii="Times New Roman" w:hAnsi="Times New Roman" w:cs="Times New Roman"/>
          <w:b/>
          <w:sz w:val="24"/>
          <w:szCs w:val="24"/>
          <w:lang w:val="bs-Latn-BA"/>
        </w:rPr>
        <w:t>U s</w:t>
      </w:r>
      <w:r w:rsidR="005B4520" w:rsidRPr="003D2A5C">
        <w:rPr>
          <w:rFonts w:ascii="Times New Roman" w:hAnsi="Times New Roman" w:cs="Times New Roman"/>
          <w:b/>
          <w:sz w:val="24"/>
          <w:szCs w:val="24"/>
          <w:lang w:val="bs-Latn-BA"/>
        </w:rPr>
        <w:t>kladu sa vizijom Vijeća Evrope za kvalitetno obrazovanje i Preporukom CM/Rec(2012)13 Odbora ministara državama članicama o osiguravanju kvalitetnog obrazovanja</w:t>
      </w:r>
      <w:r w:rsidR="00C6662F" w:rsidRPr="003D2A5C">
        <w:rPr>
          <w:rFonts w:ascii="Times New Roman" w:hAnsi="Times New Roman" w:cs="Times New Roman"/>
          <w:b/>
          <w:sz w:val="24"/>
          <w:szCs w:val="24"/>
          <w:lang w:val="bs-Latn-BA"/>
        </w:rPr>
        <w:t>,</w:t>
      </w:r>
      <w:r w:rsidR="005B4520" w:rsidRPr="003D2A5C">
        <w:rPr>
          <w:rFonts w:ascii="Times New Roman" w:hAnsi="Times New Roman" w:cs="Times New Roman"/>
          <w:b/>
          <w:sz w:val="24"/>
          <w:szCs w:val="24"/>
          <w:lang w:val="bs-Latn-BA"/>
        </w:rPr>
        <w:t xml:space="preserve"> </w:t>
      </w:r>
      <w:r w:rsidR="00950BF5" w:rsidRPr="003D2A5C">
        <w:rPr>
          <w:rFonts w:ascii="Times New Roman" w:hAnsi="Times New Roman" w:cs="Times New Roman"/>
          <w:b/>
          <w:sz w:val="24"/>
          <w:szCs w:val="24"/>
          <w:lang w:val="bs-Latn-BA"/>
        </w:rPr>
        <w:t>kao i</w:t>
      </w:r>
      <w:r w:rsidR="005B4520" w:rsidRPr="003D2A5C">
        <w:rPr>
          <w:rFonts w:ascii="Times New Roman" w:hAnsi="Times New Roman" w:cs="Times New Roman"/>
          <w:b/>
          <w:sz w:val="24"/>
          <w:szCs w:val="24"/>
          <w:lang w:val="bs-Latn-BA"/>
        </w:rPr>
        <w:t xml:space="preserve"> sa međunarodnim standardima za kvalitetno obrazov</w:t>
      </w:r>
      <w:r w:rsidR="00C6662F" w:rsidRPr="003D2A5C">
        <w:rPr>
          <w:rFonts w:ascii="Times New Roman" w:hAnsi="Times New Roman" w:cs="Times New Roman"/>
          <w:b/>
          <w:sz w:val="24"/>
          <w:szCs w:val="24"/>
          <w:lang w:val="bs-Latn-BA"/>
        </w:rPr>
        <w:t>anje za sve</w:t>
      </w:r>
      <w:r w:rsidR="007A3B1F" w:rsidRPr="003D2A5C">
        <w:rPr>
          <w:rFonts w:ascii="Times New Roman" w:hAnsi="Times New Roman" w:cs="Times New Roman"/>
          <w:b/>
          <w:sz w:val="24"/>
          <w:szCs w:val="24"/>
          <w:lang w:val="bs-Latn-BA"/>
        </w:rPr>
        <w:t>, te</w:t>
      </w:r>
      <w:r w:rsidR="00C6662F" w:rsidRPr="003D2A5C">
        <w:rPr>
          <w:rFonts w:ascii="Times New Roman" w:hAnsi="Times New Roman" w:cs="Times New Roman"/>
          <w:b/>
          <w:sz w:val="24"/>
          <w:szCs w:val="24"/>
          <w:lang w:val="bs-Latn-BA"/>
        </w:rPr>
        <w:t xml:space="preserve"> preporukama Evropske komisije </w:t>
      </w:r>
      <w:r w:rsidR="007A3B1F" w:rsidRPr="003D2A5C">
        <w:rPr>
          <w:rFonts w:ascii="Times New Roman" w:hAnsi="Times New Roman" w:cs="Times New Roman"/>
          <w:b/>
          <w:sz w:val="24"/>
          <w:szCs w:val="24"/>
          <w:lang w:val="bs-Latn-BA"/>
        </w:rPr>
        <w:t>za</w:t>
      </w:r>
      <w:r w:rsidR="00C6662F" w:rsidRPr="003D2A5C">
        <w:rPr>
          <w:rFonts w:ascii="Times New Roman" w:hAnsi="Times New Roman" w:cs="Times New Roman"/>
          <w:b/>
          <w:sz w:val="24"/>
          <w:szCs w:val="24"/>
          <w:lang w:val="bs-Latn-BA"/>
        </w:rPr>
        <w:t xml:space="preserve"> </w:t>
      </w:r>
      <w:r w:rsidR="007A3B1F" w:rsidRPr="003D2A5C">
        <w:rPr>
          <w:rFonts w:ascii="Times New Roman" w:hAnsi="Times New Roman" w:cs="Times New Roman"/>
          <w:b/>
          <w:sz w:val="24"/>
          <w:szCs w:val="24"/>
          <w:lang w:val="bs-Latn-BA"/>
        </w:rPr>
        <w:t xml:space="preserve">unapređenje obrazovnog sektora u kontekstu integracionih procesa, </w:t>
      </w:r>
      <w:r w:rsidR="00C6662F" w:rsidRPr="003D2A5C">
        <w:rPr>
          <w:rFonts w:ascii="Times New Roman" w:hAnsi="Times New Roman" w:cs="Times New Roman"/>
          <w:b/>
          <w:sz w:val="24"/>
          <w:szCs w:val="24"/>
          <w:lang w:val="bs-Latn-BA"/>
        </w:rPr>
        <w:t xml:space="preserve">posebno u segmentu inkluzije, </w:t>
      </w:r>
      <w:r w:rsidR="007A3B1F" w:rsidRPr="003D2A5C">
        <w:rPr>
          <w:rFonts w:ascii="Times New Roman" w:hAnsi="Times New Roman" w:cs="Times New Roman"/>
          <w:b/>
          <w:sz w:val="24"/>
          <w:szCs w:val="24"/>
          <w:lang w:val="bs-Latn-BA"/>
        </w:rPr>
        <w:t>predstavljaju</w:t>
      </w:r>
      <w:r w:rsidR="00C6662F" w:rsidRPr="003D2A5C">
        <w:rPr>
          <w:rFonts w:ascii="Times New Roman" w:hAnsi="Times New Roman" w:cs="Times New Roman"/>
          <w:b/>
          <w:sz w:val="24"/>
          <w:szCs w:val="24"/>
          <w:lang w:val="bs-Latn-BA"/>
        </w:rPr>
        <w:t xml:space="preserve"> prioritet</w:t>
      </w:r>
      <w:r w:rsidR="007A3B1F" w:rsidRPr="003D2A5C">
        <w:rPr>
          <w:rFonts w:ascii="Times New Roman" w:hAnsi="Times New Roman" w:cs="Times New Roman"/>
          <w:b/>
          <w:sz w:val="24"/>
          <w:szCs w:val="24"/>
          <w:lang w:val="bs-Latn-BA"/>
        </w:rPr>
        <w:t>e</w:t>
      </w:r>
      <w:r w:rsidR="00C6662F" w:rsidRPr="003D2A5C">
        <w:rPr>
          <w:rFonts w:ascii="Times New Roman" w:hAnsi="Times New Roman" w:cs="Times New Roman"/>
          <w:b/>
          <w:sz w:val="24"/>
          <w:szCs w:val="24"/>
          <w:lang w:val="bs-Latn-BA"/>
        </w:rPr>
        <w:t xml:space="preserve"> </w:t>
      </w:r>
      <w:r w:rsidR="007A3B1F" w:rsidRPr="003D2A5C">
        <w:rPr>
          <w:rFonts w:ascii="Times New Roman" w:hAnsi="Times New Roman" w:cs="Times New Roman"/>
          <w:b/>
          <w:sz w:val="24"/>
          <w:szCs w:val="24"/>
          <w:lang w:val="bs-Latn-BA"/>
        </w:rPr>
        <w:t>u oblasti obrazovanja</w:t>
      </w:r>
      <w:r w:rsidR="00835C64" w:rsidRPr="003D2A5C">
        <w:rPr>
          <w:rFonts w:ascii="Times New Roman" w:hAnsi="Times New Roman" w:cs="Times New Roman"/>
          <w:b/>
          <w:sz w:val="24"/>
          <w:szCs w:val="24"/>
          <w:lang w:val="bs-Latn-BA"/>
        </w:rPr>
        <w:t xml:space="preserve"> u Bosni i Hercegovini.</w:t>
      </w:r>
      <w:r w:rsidR="005B4520" w:rsidRPr="003D2A5C">
        <w:rPr>
          <w:rFonts w:ascii="Times New Roman" w:hAnsi="Times New Roman" w:cs="Times New Roman"/>
          <w:b/>
          <w:sz w:val="24"/>
          <w:szCs w:val="24"/>
          <w:lang w:val="bs-Latn-BA"/>
        </w:rPr>
        <w:t xml:space="preserve"> </w:t>
      </w:r>
    </w:p>
    <w:p w:rsidR="003D2A5C" w:rsidRDefault="003D2A5C" w:rsidP="003D2A5C">
      <w:pPr>
        <w:spacing w:after="0" w:line="240" w:lineRule="auto"/>
        <w:jc w:val="both"/>
        <w:rPr>
          <w:rFonts w:ascii="Times New Roman" w:hAnsi="Times New Roman" w:cs="Times New Roman"/>
          <w:sz w:val="24"/>
          <w:szCs w:val="24"/>
          <w:lang w:val="bs-Latn-BA"/>
        </w:rPr>
      </w:pPr>
    </w:p>
    <w:p w:rsidR="00C6662F" w:rsidRPr="00646E23" w:rsidRDefault="00C6662F" w:rsidP="003D2A5C">
      <w:pPr>
        <w:spacing w:after="0" w:line="360" w:lineRule="auto"/>
        <w:jc w:val="both"/>
        <w:rPr>
          <w:rFonts w:ascii="Times New Roman" w:hAnsi="Times New Roman" w:cs="Times New Roman"/>
          <w:sz w:val="24"/>
          <w:szCs w:val="24"/>
          <w:lang w:val="bs-Latn-BA"/>
        </w:rPr>
      </w:pPr>
      <w:r w:rsidRPr="00646E23">
        <w:rPr>
          <w:rFonts w:ascii="Times New Roman" w:hAnsi="Times New Roman" w:cs="Times New Roman"/>
          <w:sz w:val="24"/>
          <w:szCs w:val="24"/>
          <w:lang w:val="bs-Latn-BA"/>
        </w:rPr>
        <w:t xml:space="preserve">Stoga su ovim dokumentom predložene mjere koje </w:t>
      </w:r>
      <w:r w:rsidR="00D6337A" w:rsidRPr="00646E23">
        <w:rPr>
          <w:rFonts w:ascii="Times New Roman" w:hAnsi="Times New Roman" w:cs="Times New Roman"/>
          <w:sz w:val="24"/>
          <w:szCs w:val="24"/>
          <w:lang w:val="bs-Latn-BA"/>
        </w:rPr>
        <w:t xml:space="preserve">ističu potrebu osiguranja da se kvalitetno obrazovanje za sve doživljava kao javno dobro i osnovna društvena vrijednost u Bosni i Hercegovini. </w:t>
      </w:r>
    </w:p>
    <w:p w:rsidR="00D6337A" w:rsidRPr="00646E23" w:rsidRDefault="00D6337A" w:rsidP="003D2A5C">
      <w:pPr>
        <w:spacing w:after="0" w:line="360" w:lineRule="auto"/>
        <w:jc w:val="both"/>
        <w:rPr>
          <w:rFonts w:ascii="Times New Roman" w:hAnsi="Times New Roman" w:cs="Times New Roman"/>
          <w:sz w:val="24"/>
          <w:szCs w:val="24"/>
          <w:lang w:val="bs-Latn-BA"/>
        </w:rPr>
      </w:pPr>
      <w:r w:rsidRPr="00646E23">
        <w:rPr>
          <w:rFonts w:ascii="Times New Roman" w:hAnsi="Times New Roman" w:cs="Times New Roman"/>
          <w:sz w:val="24"/>
          <w:szCs w:val="24"/>
          <w:lang w:val="bs-Latn-BA"/>
        </w:rPr>
        <w:t>U tom smislu je neophodno p</w:t>
      </w:r>
      <w:r w:rsidR="005B4520" w:rsidRPr="00646E23">
        <w:rPr>
          <w:rFonts w:ascii="Times New Roman" w:hAnsi="Times New Roman" w:cs="Times New Roman"/>
          <w:sz w:val="24"/>
          <w:szCs w:val="24"/>
          <w:lang w:val="bs-Latn-BA"/>
        </w:rPr>
        <w:t>rovesti antidiskriminatorne politike u skla</w:t>
      </w:r>
      <w:r w:rsidRPr="00646E23">
        <w:rPr>
          <w:rFonts w:ascii="Times New Roman" w:hAnsi="Times New Roman" w:cs="Times New Roman"/>
          <w:sz w:val="24"/>
          <w:szCs w:val="24"/>
          <w:lang w:val="bs-Latn-BA"/>
        </w:rPr>
        <w:t>du sa međunarodnim standardima i r</w:t>
      </w:r>
      <w:r w:rsidR="005B4520" w:rsidRPr="00646E23">
        <w:rPr>
          <w:rFonts w:ascii="Times New Roman" w:hAnsi="Times New Roman" w:cs="Times New Roman"/>
          <w:sz w:val="24"/>
          <w:szCs w:val="24"/>
          <w:lang w:val="bs-Latn-BA"/>
        </w:rPr>
        <w:t>azviti demokratsku kulturu u školama zas</w:t>
      </w:r>
      <w:r w:rsidRPr="00646E23">
        <w:rPr>
          <w:rFonts w:ascii="Times New Roman" w:hAnsi="Times New Roman" w:cs="Times New Roman"/>
          <w:sz w:val="24"/>
          <w:szCs w:val="24"/>
          <w:lang w:val="bs-Latn-BA"/>
        </w:rPr>
        <w:t>novanu na načelima demokratskih</w:t>
      </w:r>
      <w:r w:rsidR="005B4520" w:rsidRPr="00646E23">
        <w:rPr>
          <w:rFonts w:ascii="Times New Roman" w:hAnsi="Times New Roman" w:cs="Times New Roman"/>
          <w:sz w:val="24"/>
          <w:szCs w:val="24"/>
          <w:lang w:val="bs-Latn-BA"/>
        </w:rPr>
        <w:t xml:space="preserve"> prava i odgovornosti</w:t>
      </w:r>
      <w:r w:rsidRPr="00646E23">
        <w:rPr>
          <w:rFonts w:ascii="Times New Roman" w:hAnsi="Times New Roman" w:cs="Times New Roman"/>
          <w:sz w:val="24"/>
          <w:szCs w:val="24"/>
          <w:lang w:val="bs-Latn-BA"/>
        </w:rPr>
        <w:t>.</w:t>
      </w:r>
    </w:p>
    <w:p w:rsidR="00835C64" w:rsidRPr="00646E23" w:rsidRDefault="00835C64" w:rsidP="003D2A5C">
      <w:pPr>
        <w:spacing w:after="0" w:line="240" w:lineRule="auto"/>
        <w:jc w:val="both"/>
        <w:rPr>
          <w:rFonts w:ascii="Times New Roman" w:hAnsi="Times New Roman" w:cs="Times New Roman"/>
          <w:sz w:val="24"/>
          <w:szCs w:val="24"/>
          <w:lang w:val="bs-Latn-BA"/>
        </w:rPr>
      </w:pPr>
    </w:p>
    <w:p w:rsidR="00B57FE0" w:rsidRPr="00646E23" w:rsidRDefault="00835C64" w:rsidP="003D2A5C">
      <w:pPr>
        <w:spacing w:after="0" w:line="360" w:lineRule="auto"/>
        <w:jc w:val="both"/>
        <w:rPr>
          <w:rFonts w:ascii="Times New Roman" w:hAnsi="Times New Roman" w:cs="Times New Roman"/>
          <w:bCs/>
          <w:sz w:val="24"/>
          <w:szCs w:val="24"/>
          <w:lang w:val="bs-Latn-BA"/>
        </w:rPr>
      </w:pPr>
      <w:r w:rsidRPr="00646E23">
        <w:rPr>
          <w:rFonts w:ascii="Times New Roman" w:hAnsi="Times New Roman" w:cs="Times New Roman"/>
          <w:sz w:val="24"/>
          <w:szCs w:val="24"/>
          <w:lang w:val="bs-Latn-BA"/>
        </w:rPr>
        <w:t>Implementacija predložnih</w:t>
      </w:r>
      <w:r w:rsidR="00B57FE0" w:rsidRPr="00646E23">
        <w:rPr>
          <w:rFonts w:ascii="Times New Roman" w:hAnsi="Times New Roman" w:cs="Times New Roman"/>
          <w:sz w:val="24"/>
          <w:szCs w:val="24"/>
          <w:lang w:val="bs-Latn-BA"/>
        </w:rPr>
        <w:t xml:space="preserve"> preporuka </w:t>
      </w:r>
      <w:r w:rsidRPr="00646E23">
        <w:rPr>
          <w:rFonts w:ascii="Times New Roman" w:hAnsi="Times New Roman" w:cs="Times New Roman"/>
          <w:sz w:val="24"/>
          <w:szCs w:val="24"/>
          <w:lang w:val="bs-Latn-BA"/>
        </w:rPr>
        <w:t>bi trebala</w:t>
      </w:r>
      <w:r w:rsidR="00B57FE0" w:rsidRPr="00646E23">
        <w:rPr>
          <w:rFonts w:ascii="Times New Roman" w:hAnsi="Times New Roman" w:cs="Times New Roman"/>
          <w:sz w:val="24"/>
          <w:szCs w:val="24"/>
          <w:lang w:val="bs-Latn-BA"/>
        </w:rPr>
        <w:t xml:space="preserve"> doprinijeti unapređenju inkluzivnog obrazovanja i daljem razvoju inkluzivnih obrazovn</w:t>
      </w:r>
      <w:r w:rsidRPr="00646E23">
        <w:rPr>
          <w:rFonts w:ascii="Times New Roman" w:hAnsi="Times New Roman" w:cs="Times New Roman"/>
          <w:sz w:val="24"/>
          <w:szCs w:val="24"/>
          <w:lang w:val="bs-Latn-BA"/>
        </w:rPr>
        <w:t xml:space="preserve">ih politika, </w:t>
      </w:r>
      <w:r w:rsidRPr="003D2A5C">
        <w:rPr>
          <w:rFonts w:ascii="Times New Roman" w:hAnsi="Times New Roman" w:cs="Times New Roman"/>
          <w:b/>
          <w:i/>
          <w:sz w:val="24"/>
          <w:szCs w:val="24"/>
          <w:u w:val="single"/>
          <w:lang w:val="bs-Latn-BA"/>
        </w:rPr>
        <w:t>što bi trebao biti kontinuiran proces</w:t>
      </w:r>
      <w:r w:rsidRPr="00646E23">
        <w:rPr>
          <w:rFonts w:ascii="Times New Roman" w:hAnsi="Times New Roman" w:cs="Times New Roman"/>
          <w:sz w:val="24"/>
          <w:szCs w:val="24"/>
          <w:lang w:val="bs-Latn-BA"/>
        </w:rPr>
        <w:t>, vizija i cilj nadležnih obrazovnih vlasti u Bosni i Hercegovini</w:t>
      </w:r>
      <w:r w:rsidR="00AF1319">
        <w:rPr>
          <w:rFonts w:ascii="Times New Roman" w:hAnsi="Times New Roman" w:cs="Times New Roman"/>
          <w:sz w:val="24"/>
          <w:szCs w:val="24"/>
          <w:lang w:val="bs-Latn-BA"/>
        </w:rPr>
        <w:t xml:space="preserve"> i svih relevantnih partnera</w:t>
      </w:r>
      <w:r w:rsidRPr="00646E23">
        <w:rPr>
          <w:rFonts w:ascii="Times New Roman" w:hAnsi="Times New Roman" w:cs="Times New Roman"/>
          <w:sz w:val="24"/>
          <w:szCs w:val="24"/>
          <w:lang w:val="bs-Latn-BA"/>
        </w:rPr>
        <w:t xml:space="preserve">, za ostvarenje kvalitetnog obrazovanja na svim nivoima, za sve.   </w:t>
      </w:r>
    </w:p>
    <w:p w:rsidR="00B57FE0" w:rsidRPr="00646E23" w:rsidRDefault="00B57FE0" w:rsidP="005B4520">
      <w:pPr>
        <w:jc w:val="both"/>
        <w:rPr>
          <w:rFonts w:ascii="Times New Roman" w:hAnsi="Times New Roman" w:cs="Times New Roman"/>
          <w:sz w:val="24"/>
          <w:szCs w:val="24"/>
          <w:lang w:val="bs-Latn-BA"/>
        </w:rPr>
      </w:pPr>
    </w:p>
    <w:p w:rsidR="00B57FE0" w:rsidRPr="00646E23" w:rsidRDefault="00B57FE0" w:rsidP="00B57FE0">
      <w:pPr>
        <w:rPr>
          <w:rFonts w:ascii="Times New Roman" w:hAnsi="Times New Roman" w:cs="Times New Roman"/>
          <w:sz w:val="24"/>
          <w:szCs w:val="24"/>
          <w:lang w:val="bs-Latn-BA"/>
        </w:rPr>
      </w:pPr>
    </w:p>
    <w:p w:rsidR="001D40EF" w:rsidRPr="00646E23" w:rsidRDefault="001D40EF" w:rsidP="00B57FE0">
      <w:pPr>
        <w:rPr>
          <w:rFonts w:ascii="Times New Roman" w:hAnsi="Times New Roman" w:cs="Times New Roman"/>
          <w:sz w:val="24"/>
          <w:szCs w:val="24"/>
          <w:lang w:val="bs-Latn-BA"/>
        </w:rPr>
      </w:pPr>
    </w:p>
    <w:p w:rsidR="001D40EF" w:rsidRPr="00646E23" w:rsidRDefault="001D40EF" w:rsidP="00B57FE0">
      <w:pPr>
        <w:rPr>
          <w:rFonts w:ascii="Times New Roman" w:hAnsi="Times New Roman" w:cs="Times New Roman"/>
          <w:sz w:val="24"/>
          <w:szCs w:val="24"/>
          <w:lang w:val="bs-Latn-BA"/>
        </w:rPr>
      </w:pPr>
    </w:p>
    <w:p w:rsidR="001D40EF" w:rsidRPr="00646E23" w:rsidRDefault="001D40EF" w:rsidP="00B57FE0">
      <w:pPr>
        <w:rPr>
          <w:rFonts w:ascii="Times New Roman" w:hAnsi="Times New Roman" w:cs="Times New Roman"/>
          <w:sz w:val="24"/>
          <w:szCs w:val="24"/>
          <w:lang w:val="bs-Latn-BA"/>
        </w:rPr>
      </w:pPr>
    </w:p>
    <w:p w:rsidR="001D40EF" w:rsidRPr="00646E23" w:rsidRDefault="001D40EF" w:rsidP="00B57FE0">
      <w:pPr>
        <w:rPr>
          <w:rFonts w:ascii="Times New Roman" w:hAnsi="Times New Roman" w:cs="Times New Roman"/>
          <w:sz w:val="24"/>
          <w:szCs w:val="24"/>
          <w:lang w:val="bs-Latn-BA"/>
        </w:rPr>
      </w:pPr>
    </w:p>
    <w:p w:rsidR="001D40EF" w:rsidRPr="00646E23" w:rsidRDefault="001D40EF" w:rsidP="00B57FE0">
      <w:pPr>
        <w:rPr>
          <w:rFonts w:ascii="Times New Roman" w:hAnsi="Times New Roman" w:cs="Times New Roman"/>
          <w:sz w:val="24"/>
          <w:szCs w:val="24"/>
          <w:lang w:val="bs-Latn-BA"/>
        </w:rPr>
      </w:pPr>
    </w:p>
    <w:p w:rsidR="001D40EF" w:rsidRPr="00646E23" w:rsidRDefault="00D6337A" w:rsidP="001D40EF">
      <w:pPr>
        <w:jc w:val="center"/>
        <w:rPr>
          <w:rFonts w:ascii="Times New Roman" w:hAnsi="Times New Roman" w:cs="Times New Roman"/>
          <w:b/>
          <w:i/>
          <w:sz w:val="28"/>
          <w:szCs w:val="24"/>
          <w:u w:val="single"/>
          <w:lang w:val="bs-Latn-BA"/>
        </w:rPr>
      </w:pPr>
      <w:r w:rsidRPr="00646E23">
        <w:rPr>
          <w:rFonts w:ascii="Times New Roman" w:hAnsi="Times New Roman" w:cs="Times New Roman"/>
          <w:b/>
          <w:i/>
          <w:sz w:val="28"/>
          <w:szCs w:val="24"/>
          <w:u w:val="single"/>
          <w:lang w:val="bs-Latn-BA"/>
        </w:rPr>
        <w:t>P</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R</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E</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P</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O</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R</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U</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K</w:t>
      </w:r>
      <w:r w:rsidR="009D0C89" w:rsidRPr="00646E23">
        <w:rPr>
          <w:rFonts w:ascii="Times New Roman" w:hAnsi="Times New Roman" w:cs="Times New Roman"/>
          <w:b/>
          <w:i/>
          <w:sz w:val="28"/>
          <w:szCs w:val="24"/>
          <w:u w:val="single"/>
          <w:lang w:val="bs-Latn-BA"/>
        </w:rPr>
        <w:t xml:space="preserve"> </w:t>
      </w:r>
      <w:r w:rsidRPr="00646E23">
        <w:rPr>
          <w:rFonts w:ascii="Times New Roman" w:hAnsi="Times New Roman" w:cs="Times New Roman"/>
          <w:b/>
          <w:i/>
          <w:sz w:val="28"/>
          <w:szCs w:val="24"/>
          <w:u w:val="single"/>
          <w:lang w:val="bs-Latn-BA"/>
        </w:rPr>
        <w:t>E</w:t>
      </w:r>
    </w:p>
    <w:p w:rsidR="00B57FE0" w:rsidRPr="00646E23" w:rsidRDefault="00B57FE0" w:rsidP="00CC3910">
      <w:pPr>
        <w:jc w:val="both"/>
        <w:rPr>
          <w:rStyle w:val="IntenseEmphasis"/>
          <w:rFonts w:ascii="Times New Roman" w:eastAsia="Calibri" w:hAnsi="Times New Roman"/>
          <w:b/>
          <w:i w:val="0"/>
          <w:noProof/>
          <w:color w:val="auto"/>
          <w:sz w:val="24"/>
          <w:szCs w:val="24"/>
          <w:lang w:val="bs-Latn-BA"/>
        </w:rPr>
      </w:pPr>
    </w:p>
    <w:p w:rsidR="00725D7A" w:rsidRPr="00646E23" w:rsidRDefault="001D40EF" w:rsidP="00CC3910">
      <w:pPr>
        <w:jc w:val="both"/>
        <w:rPr>
          <w:rStyle w:val="IntenseEmphasis"/>
          <w:rFonts w:ascii="Times New Roman" w:eastAsia="Calibri" w:hAnsi="Times New Roman"/>
          <w:b/>
          <w:noProof/>
          <w:color w:val="auto"/>
          <w:sz w:val="24"/>
          <w:szCs w:val="24"/>
          <w:lang w:val="bs-Latn-BA"/>
        </w:rPr>
      </w:pPr>
      <w:r w:rsidRPr="00646E23">
        <w:rPr>
          <w:rStyle w:val="IntenseEmphasis"/>
          <w:rFonts w:ascii="Times New Roman" w:eastAsia="Calibri" w:hAnsi="Times New Roman"/>
          <w:b/>
          <w:i w:val="0"/>
          <w:noProof/>
          <w:color w:val="auto"/>
          <w:sz w:val="24"/>
          <w:szCs w:val="24"/>
          <w:lang w:val="bs-Latn-BA"/>
        </w:rPr>
        <w:t>PREPORUKA 1</w:t>
      </w:r>
      <w:r w:rsidR="002E1FDD" w:rsidRPr="00646E23">
        <w:rPr>
          <w:rStyle w:val="IntenseEmphasis"/>
          <w:rFonts w:ascii="Times New Roman" w:eastAsia="Calibri" w:hAnsi="Times New Roman"/>
          <w:b/>
          <w:i w:val="0"/>
          <w:noProof/>
          <w:color w:val="auto"/>
          <w:sz w:val="24"/>
          <w:szCs w:val="24"/>
          <w:lang w:val="bs-Latn-BA"/>
        </w:rPr>
        <w:t xml:space="preserve">: </w:t>
      </w:r>
      <w:r w:rsidR="0041101B" w:rsidRPr="00646E23">
        <w:rPr>
          <w:rStyle w:val="IntenseEmphasis"/>
          <w:rFonts w:ascii="Times New Roman" w:eastAsia="Calibri" w:hAnsi="Times New Roman"/>
          <w:b/>
          <w:noProof/>
          <w:color w:val="auto"/>
          <w:sz w:val="24"/>
          <w:szCs w:val="24"/>
          <w:lang w:val="bs-Latn-BA"/>
        </w:rPr>
        <w:t>Povećati kapacitete</w:t>
      </w:r>
      <w:r w:rsidRPr="00646E23">
        <w:rPr>
          <w:rStyle w:val="IntenseEmphasis"/>
          <w:rFonts w:ascii="Times New Roman" w:eastAsia="Calibri" w:hAnsi="Times New Roman"/>
          <w:b/>
          <w:noProof/>
          <w:color w:val="auto"/>
          <w:sz w:val="24"/>
          <w:szCs w:val="24"/>
          <w:lang w:val="bs-Latn-BA"/>
        </w:rPr>
        <w:t xml:space="preserve"> škole za stvaranje inkluzivnog okruženja</w:t>
      </w:r>
    </w:p>
    <w:tbl>
      <w:tblPr>
        <w:tblStyle w:val="TableGrid"/>
        <w:tblW w:w="0" w:type="auto"/>
        <w:tblLook w:val="04A0" w:firstRow="1" w:lastRow="0" w:firstColumn="1" w:lastColumn="0" w:noHBand="0" w:noVBand="1"/>
      </w:tblPr>
      <w:tblGrid>
        <w:gridCol w:w="2791"/>
        <w:gridCol w:w="4434"/>
        <w:gridCol w:w="2409"/>
        <w:gridCol w:w="2694"/>
      </w:tblGrid>
      <w:tr w:rsidR="00FC0EFD" w:rsidRPr="00646E23" w:rsidTr="00FC0EFD">
        <w:trPr>
          <w:trHeight w:val="524"/>
        </w:trPr>
        <w:tc>
          <w:tcPr>
            <w:tcW w:w="2791" w:type="dxa"/>
            <w:shd w:val="clear" w:color="auto" w:fill="DBE5F1" w:themeFill="accent1" w:themeFillTint="33"/>
            <w:vAlign w:val="center"/>
          </w:tcPr>
          <w:p w:rsidR="00FC0EFD" w:rsidRPr="00646E23" w:rsidRDefault="00FC0EFD" w:rsidP="00BA429A">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Cilj/Inicijativa</w:t>
            </w:r>
          </w:p>
        </w:tc>
        <w:tc>
          <w:tcPr>
            <w:tcW w:w="4434" w:type="dxa"/>
            <w:shd w:val="clear" w:color="auto" w:fill="DBE5F1" w:themeFill="accent1" w:themeFillTint="33"/>
            <w:vAlign w:val="center"/>
          </w:tcPr>
          <w:p w:rsidR="00FC0EFD" w:rsidRPr="00646E23" w:rsidRDefault="00FC0EFD" w:rsidP="00BA429A">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Akcija/Aktivnost</w:t>
            </w:r>
          </w:p>
        </w:tc>
        <w:tc>
          <w:tcPr>
            <w:tcW w:w="2409" w:type="dxa"/>
            <w:shd w:val="clear" w:color="auto" w:fill="DBE5F1" w:themeFill="accent1" w:themeFillTint="33"/>
            <w:vAlign w:val="center"/>
          </w:tcPr>
          <w:p w:rsidR="00FC0EFD" w:rsidRPr="00646E23" w:rsidRDefault="00FC0EFD" w:rsidP="00BA429A">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Ishod i mjere</w:t>
            </w:r>
          </w:p>
        </w:tc>
        <w:tc>
          <w:tcPr>
            <w:tcW w:w="2694" w:type="dxa"/>
            <w:shd w:val="clear" w:color="auto" w:fill="DBE5F1" w:themeFill="accent1" w:themeFillTint="33"/>
            <w:vAlign w:val="center"/>
          </w:tcPr>
          <w:p w:rsidR="00FC0EFD" w:rsidRPr="00646E23" w:rsidRDefault="00FC0EFD" w:rsidP="00BA429A">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Resursi i podrška</w:t>
            </w:r>
          </w:p>
        </w:tc>
      </w:tr>
      <w:tr w:rsidR="00FC0EFD" w:rsidRPr="00646E23" w:rsidTr="00FC0EFD">
        <w:tc>
          <w:tcPr>
            <w:tcW w:w="2791" w:type="dxa"/>
            <w:shd w:val="clear" w:color="auto" w:fill="F2DBDB" w:themeFill="accent2" w:themeFillTint="33"/>
          </w:tcPr>
          <w:p w:rsidR="00FC0EFD" w:rsidRPr="00646E23" w:rsidRDefault="00FC0EFD" w:rsidP="00692F64">
            <w:pPr>
              <w:pStyle w:val="NoSpacing"/>
              <w:numPr>
                <w:ilvl w:val="0"/>
                <w:numId w:val="14"/>
              </w:numPr>
              <w:ind w:left="284"/>
              <w:rPr>
                <w:rFonts w:ascii="Times New Roman" w:hAnsi="Times New Roman"/>
                <w:bCs/>
                <w:noProof/>
                <w:lang w:val="bs-Latn-BA"/>
              </w:rPr>
            </w:pPr>
            <w:r w:rsidRPr="00646E23">
              <w:rPr>
                <w:rFonts w:ascii="Times New Roman" w:hAnsi="Times New Roman"/>
                <w:noProof/>
                <w:lang w:val="bs-Latn-BA"/>
              </w:rPr>
              <w:t xml:space="preserve">Podizanje svijesti o značaju inkluzivnog odgoja i obrazovanja </w:t>
            </w:r>
          </w:p>
        </w:tc>
        <w:tc>
          <w:tcPr>
            <w:tcW w:w="4434" w:type="dxa"/>
          </w:tcPr>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Organiziranje raznih promotivnih aktivnosti i događaja za širu javnost (priredbe, radionice, kampanje, seminari, okrugli stolovi, medijske promocije).</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 xml:space="preserve">Razvijanje školskih razvojnih planova baziranih na principima inkluzivnosti. </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Organiziranje aktivnosti u cilju uređenja školskog prostora na principima inkluzivnosti.</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bCs/>
                <w:noProof/>
                <w:lang w:val="bs-Latn-BA"/>
              </w:rPr>
            </w:pPr>
            <w:r w:rsidRPr="00646E23">
              <w:rPr>
                <w:rFonts w:ascii="Times New Roman" w:hAnsi="Times New Roman" w:cs="Times New Roman"/>
                <w:bCs/>
                <w:noProof/>
                <w:lang w:val="bs-Latn-BA"/>
              </w:rPr>
              <w:t>Dokumentiranje i prezentacija primjera dobre prakse koji doprinose podizanju svijesti javnosti.</w:t>
            </w:r>
          </w:p>
        </w:tc>
        <w:tc>
          <w:tcPr>
            <w:tcW w:w="2409" w:type="dxa"/>
          </w:tcPr>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Organizirane različite promotivne aktivnosti i događaji.</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Razvijeni školski razvojni planovi na principima indeksa inkluzivnosti.</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Uređen školski prostor na principima inkluzivnosti.</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Dokumentirani i prezentirani primjeri dobrih praksi realiziranih u cilju podizanja svijesti javnosti.</w:t>
            </w:r>
          </w:p>
        </w:tc>
        <w:tc>
          <w:tcPr>
            <w:tcW w:w="2694" w:type="dxa"/>
          </w:tcPr>
          <w:p w:rsidR="00FC0EFD" w:rsidRPr="00646E23" w:rsidRDefault="00FC0EFD" w:rsidP="00646E23">
            <w:pPr>
              <w:rPr>
                <w:rFonts w:ascii="Times New Roman" w:hAnsi="Times New Roman" w:cs="Times New Roman"/>
                <w:noProof/>
                <w:lang w:val="bs-Latn-BA"/>
              </w:rPr>
            </w:pPr>
            <w:r w:rsidRPr="00646E23">
              <w:rPr>
                <w:rFonts w:ascii="Times New Roman" w:hAnsi="Times New Roman" w:cs="Times New Roman"/>
                <w:noProof/>
                <w:lang w:val="bs-Latn-BA"/>
              </w:rPr>
              <w:t xml:space="preserve">Obrazovne vlasti na svim nivoima, </w:t>
            </w:r>
            <w:r w:rsidR="00646E23" w:rsidRPr="00646E23">
              <w:rPr>
                <w:rFonts w:ascii="Times New Roman" w:hAnsi="Times New Roman" w:cs="Times New Roman"/>
                <w:noProof/>
                <w:lang w:val="bs-Latn-BA"/>
              </w:rPr>
              <w:t>Agencija za predškolsko, osnovno i srednje obrazovanje</w:t>
            </w:r>
            <w:r w:rsidRPr="00646E23">
              <w:rPr>
                <w:rFonts w:ascii="Times New Roman" w:hAnsi="Times New Roman" w:cs="Times New Roman"/>
                <w:noProof/>
                <w:lang w:val="bs-Latn-BA"/>
              </w:rPr>
              <w:t>, osnovne i srednje škole, centri za socijalni rad, lokalna zajednica</w:t>
            </w:r>
            <w:r w:rsidRPr="00646E23">
              <w:rPr>
                <w:rStyle w:val="FootnoteReference"/>
                <w:rFonts w:ascii="Times New Roman" w:hAnsi="Times New Roman" w:cs="Times New Roman"/>
                <w:noProof/>
                <w:lang w:val="bs-Latn-BA"/>
              </w:rPr>
              <w:footnoteReference w:id="1"/>
            </w:r>
            <w:r w:rsidRPr="00646E23">
              <w:rPr>
                <w:rFonts w:ascii="Times New Roman" w:hAnsi="Times New Roman" w:cs="Times New Roman"/>
                <w:noProof/>
                <w:lang w:val="bs-Latn-BA"/>
              </w:rPr>
              <w:t xml:space="preserve"> i privredni subjekti, nevladin sektor.</w:t>
            </w:r>
          </w:p>
        </w:tc>
      </w:tr>
      <w:tr w:rsidR="00FC0EFD" w:rsidRPr="00646E23" w:rsidTr="00FC0EFD">
        <w:tc>
          <w:tcPr>
            <w:tcW w:w="2791" w:type="dxa"/>
            <w:shd w:val="clear" w:color="auto" w:fill="F2DBDB" w:themeFill="accent2" w:themeFillTint="33"/>
          </w:tcPr>
          <w:p w:rsidR="00FC0EFD" w:rsidRPr="00646E23" w:rsidRDefault="00FC0EFD" w:rsidP="00692F64">
            <w:pPr>
              <w:pStyle w:val="NoSpacing"/>
              <w:numPr>
                <w:ilvl w:val="0"/>
                <w:numId w:val="14"/>
              </w:numPr>
              <w:ind w:left="284"/>
              <w:rPr>
                <w:rFonts w:cs="Calibri"/>
                <w:bCs/>
                <w:noProof/>
                <w:szCs w:val="24"/>
                <w:lang w:val="bs-Latn-BA"/>
              </w:rPr>
            </w:pPr>
            <w:r w:rsidRPr="00646E23">
              <w:rPr>
                <w:rFonts w:ascii="Times New Roman" w:hAnsi="Times New Roman"/>
                <w:bCs/>
                <w:noProof/>
                <w:lang w:val="bs-Latn-BA"/>
              </w:rPr>
              <w:lastRenderedPageBreak/>
              <w:t xml:space="preserve">Aktivna identifikacija djece koja nisu obuhvaćena odgojno-obrazovnim radom </w:t>
            </w:r>
            <w:r w:rsidRPr="00646E23">
              <w:rPr>
                <w:rFonts w:ascii="Times New Roman" w:hAnsi="Times New Roman"/>
                <w:bCs/>
                <w:noProof/>
                <w:szCs w:val="24"/>
                <w:lang w:val="bs-Latn-BA"/>
              </w:rPr>
              <w:t xml:space="preserve">i njihovo uključivanje u odgojno-obrazovne ustanove. </w:t>
            </w:r>
          </w:p>
          <w:p w:rsidR="00FC0EFD" w:rsidRPr="00646E23" w:rsidRDefault="00FC0EFD" w:rsidP="00A95F31">
            <w:pPr>
              <w:pStyle w:val="NoSpacing"/>
              <w:ind w:left="284"/>
              <w:rPr>
                <w:rFonts w:ascii="Times New Roman" w:hAnsi="Times New Roman"/>
                <w:bCs/>
                <w:noProof/>
                <w:lang w:val="bs-Latn-BA"/>
              </w:rPr>
            </w:pPr>
          </w:p>
        </w:tc>
        <w:tc>
          <w:tcPr>
            <w:tcW w:w="4434" w:type="dxa"/>
          </w:tcPr>
          <w:p w:rsidR="00FC0EFD" w:rsidRPr="00646E23" w:rsidRDefault="00FC0EFD" w:rsidP="00A40A46">
            <w:pPr>
              <w:pStyle w:val="NoSpacing"/>
              <w:rPr>
                <w:rFonts w:ascii="Times New Roman" w:hAnsi="Times New Roman"/>
                <w:noProof/>
                <w:lang w:val="bs-Latn-BA"/>
              </w:rPr>
            </w:pPr>
            <w:r w:rsidRPr="00646E23">
              <w:rPr>
                <w:rFonts w:ascii="Times New Roman" w:hAnsi="Times New Roman"/>
                <w:noProof/>
                <w:lang w:val="bs-Latn-BA"/>
              </w:rPr>
              <w:t xml:space="preserve">Formiranje baza podataka i redovno prikupljanje i ažuriranje podataka. </w:t>
            </w:r>
          </w:p>
          <w:p w:rsidR="00FC0EFD" w:rsidRPr="00646E23" w:rsidRDefault="00FC0EFD" w:rsidP="00A40A46">
            <w:pPr>
              <w:pStyle w:val="NoSpacing"/>
              <w:rPr>
                <w:rFonts w:ascii="Times New Roman" w:hAnsi="Times New Roman"/>
                <w:noProof/>
                <w:lang w:val="bs-Latn-BA"/>
              </w:rPr>
            </w:pPr>
          </w:p>
          <w:p w:rsidR="00FC0EFD" w:rsidRPr="00646E23" w:rsidRDefault="00FC0EFD" w:rsidP="00A40A46">
            <w:pPr>
              <w:pStyle w:val="NoSpacing"/>
              <w:rPr>
                <w:rFonts w:ascii="Times New Roman" w:hAnsi="Times New Roman"/>
                <w:noProof/>
                <w:lang w:val="bs-Latn-BA"/>
              </w:rPr>
            </w:pPr>
            <w:r w:rsidRPr="00646E23">
              <w:rPr>
                <w:rFonts w:ascii="Times New Roman" w:hAnsi="Times New Roman"/>
                <w:noProof/>
                <w:lang w:val="bs-Latn-BA"/>
              </w:rPr>
              <w:t>Mapiranje potreba djece koja nisu obuhvaćena odgojno-obrazovnim radom i dostupnih resursa za organizaciju i realizaciju odgojno-obrazovnog rada i podršku u učenju.</w:t>
            </w:r>
          </w:p>
          <w:p w:rsidR="00FC0EFD" w:rsidRPr="00646E23" w:rsidRDefault="00FC0EFD" w:rsidP="00A40A46">
            <w:pPr>
              <w:pStyle w:val="NoSpacing"/>
              <w:rPr>
                <w:rFonts w:ascii="Times New Roman" w:hAnsi="Times New Roman"/>
                <w:noProof/>
                <w:lang w:val="bs-Latn-BA"/>
              </w:rPr>
            </w:pPr>
          </w:p>
          <w:p w:rsidR="00FC0EFD" w:rsidRPr="00646E23" w:rsidRDefault="00FC0EFD" w:rsidP="00A40A46">
            <w:pPr>
              <w:pStyle w:val="NoSpacing"/>
              <w:rPr>
                <w:rFonts w:ascii="Times New Roman" w:hAnsi="Times New Roman"/>
                <w:noProof/>
                <w:sz w:val="20"/>
                <w:lang w:val="bs-Latn-BA"/>
              </w:rPr>
            </w:pPr>
            <w:r w:rsidRPr="00646E23">
              <w:rPr>
                <w:rFonts w:ascii="Times New Roman" w:hAnsi="Times New Roman"/>
                <w:noProof/>
                <w:szCs w:val="24"/>
                <w:lang w:val="bs-Latn-BA"/>
              </w:rPr>
              <w:t>Uključivanje identificirane djece u odgojno-obrazovne ustanove.</w:t>
            </w:r>
          </w:p>
          <w:p w:rsidR="00FC0EFD" w:rsidRPr="00646E23" w:rsidRDefault="00FC0EFD" w:rsidP="00A40A46">
            <w:pPr>
              <w:rPr>
                <w:rFonts w:ascii="Times New Roman" w:hAnsi="Times New Roman" w:cs="Times New Roman"/>
                <w:noProof/>
                <w:lang w:val="bs-Latn-BA"/>
              </w:rPr>
            </w:pPr>
          </w:p>
        </w:tc>
        <w:tc>
          <w:tcPr>
            <w:tcW w:w="2409" w:type="dxa"/>
          </w:tcPr>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Formirane baze podataka.</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Identificirane potrebe i dostupni resursi.</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p>
          <w:p w:rsidR="00FC0EFD" w:rsidRPr="00646E23" w:rsidRDefault="00FC0EFD" w:rsidP="008B794F">
            <w:pPr>
              <w:rPr>
                <w:rFonts w:ascii="Times New Roman" w:hAnsi="Times New Roman" w:cs="Times New Roman"/>
                <w:noProof/>
                <w:lang w:val="bs-Latn-BA"/>
              </w:rPr>
            </w:pPr>
            <w:r w:rsidRPr="00646E23">
              <w:rPr>
                <w:rFonts w:ascii="Times New Roman" w:hAnsi="Times New Roman"/>
                <w:noProof/>
                <w:szCs w:val="24"/>
                <w:lang w:val="bs-Latn-BA"/>
              </w:rPr>
              <w:t>Djeca su uključena u odgojno-obrazovne ustanove.</w:t>
            </w:r>
          </w:p>
        </w:tc>
        <w:tc>
          <w:tcPr>
            <w:tcW w:w="2694" w:type="dxa"/>
          </w:tcPr>
          <w:p w:rsidR="00FC0EFD" w:rsidRPr="00646E23" w:rsidRDefault="00646E23" w:rsidP="00646E23">
            <w:pPr>
              <w:rPr>
                <w:rFonts w:ascii="Times New Roman" w:hAnsi="Times New Roman" w:cs="Times New Roman"/>
                <w:noProof/>
                <w:lang w:val="bs-Latn-BA"/>
              </w:rPr>
            </w:pPr>
            <w:r w:rsidRPr="00646E23">
              <w:rPr>
                <w:rFonts w:ascii="Times New Roman" w:hAnsi="Times New Roman" w:cs="Times New Roman"/>
                <w:noProof/>
                <w:lang w:val="bs-Latn-BA"/>
              </w:rPr>
              <w:t>O</w:t>
            </w:r>
            <w:r w:rsidR="00FC0EFD" w:rsidRPr="00646E23">
              <w:rPr>
                <w:rFonts w:ascii="Times New Roman" w:hAnsi="Times New Roman" w:cs="Times New Roman"/>
                <w:noProof/>
                <w:lang w:val="bs-Latn-BA"/>
              </w:rPr>
              <w:t xml:space="preserve">brazovne vlasti na svim nivoima, </w:t>
            </w:r>
            <w:r w:rsidRPr="00646E23">
              <w:rPr>
                <w:rFonts w:ascii="Times New Roman" w:hAnsi="Times New Roman" w:cs="Times New Roman"/>
                <w:noProof/>
                <w:lang w:val="bs-Latn-BA"/>
              </w:rPr>
              <w:t xml:space="preserve">osnovne i srednje škole, </w:t>
            </w:r>
            <w:r w:rsidR="00FC0EFD" w:rsidRPr="00646E23">
              <w:rPr>
                <w:rFonts w:ascii="Times New Roman" w:hAnsi="Times New Roman" w:cs="Times New Roman"/>
                <w:noProof/>
                <w:lang w:val="bs-Latn-BA"/>
              </w:rPr>
              <w:t>pedagoš</w:t>
            </w:r>
            <w:r w:rsidRPr="00646E23">
              <w:rPr>
                <w:rFonts w:ascii="Times New Roman" w:hAnsi="Times New Roman" w:cs="Times New Roman"/>
                <w:noProof/>
                <w:lang w:val="bs-Latn-BA"/>
              </w:rPr>
              <w:t xml:space="preserve">ki zavodi, zavodi za statistiku, centri za socijalni rad, lokalna zajednica, nevladine organizacije. </w:t>
            </w:r>
          </w:p>
        </w:tc>
      </w:tr>
      <w:tr w:rsidR="00FC0EFD" w:rsidRPr="00646E23" w:rsidTr="00FC0EFD">
        <w:tc>
          <w:tcPr>
            <w:tcW w:w="2791" w:type="dxa"/>
            <w:shd w:val="clear" w:color="auto" w:fill="F2DBDB" w:themeFill="accent2" w:themeFillTint="33"/>
          </w:tcPr>
          <w:p w:rsidR="00FC0EFD" w:rsidRPr="00646E23" w:rsidRDefault="00FC0EFD" w:rsidP="00692F64">
            <w:pPr>
              <w:pStyle w:val="NoSpacing"/>
              <w:numPr>
                <w:ilvl w:val="0"/>
                <w:numId w:val="14"/>
              </w:numPr>
              <w:ind w:left="284"/>
              <w:jc w:val="both"/>
              <w:rPr>
                <w:rFonts w:ascii="Times New Roman" w:hAnsi="Times New Roman"/>
                <w:noProof/>
                <w:lang w:val="bs-Latn-BA"/>
              </w:rPr>
            </w:pPr>
            <w:r w:rsidRPr="00646E23">
              <w:rPr>
                <w:rFonts w:ascii="Times New Roman" w:hAnsi="Times New Roman"/>
                <w:noProof/>
                <w:lang w:val="bs-Latn-BA"/>
              </w:rPr>
              <w:t>Jačanje partnerske saradnje sa roditeljima/starateljima.</w:t>
            </w:r>
          </w:p>
        </w:tc>
        <w:tc>
          <w:tcPr>
            <w:tcW w:w="4434" w:type="dxa"/>
          </w:tcPr>
          <w:p w:rsidR="00FC0EFD" w:rsidRPr="00646E23" w:rsidRDefault="00FC0EFD" w:rsidP="00B23406">
            <w:pPr>
              <w:rPr>
                <w:rFonts w:ascii="Times New Roman" w:hAnsi="Times New Roman" w:cs="Times New Roman"/>
                <w:noProof/>
                <w:lang w:val="bs-Latn-BA"/>
              </w:rPr>
            </w:pPr>
            <w:r w:rsidRPr="00646E23">
              <w:rPr>
                <w:rFonts w:ascii="Times New Roman" w:hAnsi="Times New Roman" w:cs="Times New Roman"/>
                <w:noProof/>
                <w:lang w:val="bs-Latn-BA"/>
              </w:rPr>
              <w:t>Razvoj programa partnerske saradnje s roditeljima/starateljima radi povećanja njihovog učešća u kreiranju inkluzivne školske kulture i prakse.</w:t>
            </w:r>
          </w:p>
          <w:p w:rsidR="00FC0EFD" w:rsidRPr="00646E23" w:rsidRDefault="00FC0EFD" w:rsidP="00B23406">
            <w:pPr>
              <w:rPr>
                <w:rFonts w:ascii="Times New Roman" w:hAnsi="Times New Roman" w:cs="Times New Roman"/>
                <w:noProof/>
                <w:lang w:val="bs-Latn-BA"/>
              </w:rPr>
            </w:pPr>
            <w:r w:rsidRPr="00646E23">
              <w:rPr>
                <w:rFonts w:ascii="Times New Roman" w:hAnsi="Times New Roman" w:cs="Times New Roman"/>
                <w:noProof/>
                <w:lang w:val="bs-Latn-BA"/>
              </w:rPr>
              <w:t>Uključivanje i roditelja djece koja su marginalizirana u rad vijeća roditelja i školskih odbora.</w:t>
            </w:r>
          </w:p>
        </w:tc>
        <w:tc>
          <w:tcPr>
            <w:tcW w:w="2409" w:type="dxa"/>
          </w:tcPr>
          <w:p w:rsidR="00FC0EFD" w:rsidRPr="00646E23" w:rsidRDefault="00FC0EFD" w:rsidP="00BA466B">
            <w:pPr>
              <w:rPr>
                <w:rFonts w:ascii="Times New Roman" w:hAnsi="Times New Roman" w:cs="Times New Roman"/>
                <w:noProof/>
                <w:lang w:val="bs-Latn-BA"/>
              </w:rPr>
            </w:pPr>
            <w:r w:rsidRPr="00646E23">
              <w:rPr>
                <w:rFonts w:ascii="Times New Roman" w:hAnsi="Times New Roman" w:cs="Times New Roman"/>
                <w:noProof/>
                <w:lang w:val="bs-Latn-BA"/>
              </w:rPr>
              <w:t>Razvijeni i primjenjeni programi partnerske saradnje sa roditeljima/starateljima.</w:t>
            </w:r>
          </w:p>
          <w:p w:rsidR="00FC0EFD" w:rsidRPr="00646E23" w:rsidRDefault="00FC0EFD" w:rsidP="00BA466B">
            <w:pPr>
              <w:rPr>
                <w:rFonts w:ascii="Times New Roman" w:hAnsi="Times New Roman" w:cs="Times New Roman"/>
                <w:noProof/>
                <w:lang w:val="bs-Latn-BA"/>
              </w:rPr>
            </w:pPr>
            <w:r w:rsidRPr="00646E23">
              <w:rPr>
                <w:rFonts w:ascii="Times New Roman" w:hAnsi="Times New Roman" w:cs="Times New Roman"/>
                <w:noProof/>
                <w:lang w:val="bs-Latn-BA"/>
              </w:rPr>
              <w:t>Roditelji iz marginaliziranih grupa su članovi vijeća roditelja i školskih odbora.</w:t>
            </w:r>
          </w:p>
        </w:tc>
        <w:tc>
          <w:tcPr>
            <w:tcW w:w="2694" w:type="dxa"/>
          </w:tcPr>
          <w:p w:rsidR="00FC0EFD" w:rsidRPr="00646E23" w:rsidRDefault="00FC0EFD" w:rsidP="00BA466B">
            <w:pPr>
              <w:rPr>
                <w:rFonts w:ascii="Times New Roman" w:hAnsi="Times New Roman" w:cs="Times New Roman"/>
                <w:noProof/>
                <w:lang w:val="bs-Latn-BA"/>
              </w:rPr>
            </w:pPr>
            <w:r w:rsidRPr="00646E23">
              <w:rPr>
                <w:rFonts w:ascii="Times New Roman" w:hAnsi="Times New Roman" w:cs="Times New Roman"/>
                <w:noProof/>
                <w:lang w:val="bs-Latn-BA"/>
              </w:rPr>
              <w:t>Osnovne i srednje škole, roditelji/staratelji.</w:t>
            </w:r>
          </w:p>
        </w:tc>
      </w:tr>
      <w:tr w:rsidR="00FC0EFD" w:rsidRPr="00646E23" w:rsidTr="00FC0EFD">
        <w:tc>
          <w:tcPr>
            <w:tcW w:w="2791" w:type="dxa"/>
            <w:shd w:val="clear" w:color="auto" w:fill="F2DBDB" w:themeFill="accent2" w:themeFillTint="33"/>
          </w:tcPr>
          <w:p w:rsidR="00FC0EFD" w:rsidRPr="00646E23" w:rsidRDefault="00FC0EFD" w:rsidP="00692F64">
            <w:pPr>
              <w:pStyle w:val="NoSpacing"/>
              <w:numPr>
                <w:ilvl w:val="0"/>
                <w:numId w:val="14"/>
              </w:numPr>
              <w:ind w:left="284"/>
              <w:rPr>
                <w:rFonts w:ascii="Times New Roman" w:hAnsi="Times New Roman"/>
                <w:noProof/>
                <w:lang w:val="bs-Latn-BA"/>
              </w:rPr>
            </w:pPr>
            <w:r w:rsidRPr="00646E23">
              <w:rPr>
                <w:rFonts w:ascii="Times New Roman" w:hAnsi="Times New Roman"/>
                <w:bCs/>
                <w:noProof/>
                <w:lang w:val="bs-Latn-BA"/>
              </w:rPr>
              <w:t xml:space="preserve">Osnaživanje sve djece u suzbijanju predrasuda o pripadnicima marginalizirane populacije i </w:t>
            </w:r>
            <w:r w:rsidRPr="00646E23">
              <w:rPr>
                <w:rFonts w:ascii="Times New Roman" w:hAnsi="Times New Roman"/>
                <w:noProof/>
                <w:lang w:val="bs-Latn-BA"/>
              </w:rPr>
              <w:t>osiguranje sistema vršnjačke podrške.</w:t>
            </w:r>
          </w:p>
        </w:tc>
        <w:tc>
          <w:tcPr>
            <w:tcW w:w="4434" w:type="dxa"/>
          </w:tcPr>
          <w:p w:rsidR="00FC0EFD" w:rsidRPr="00646E23" w:rsidRDefault="00FC0EFD" w:rsidP="00BA466B">
            <w:pPr>
              <w:rPr>
                <w:rFonts w:ascii="Times New Roman" w:hAnsi="Times New Roman" w:cs="Times New Roman"/>
                <w:noProof/>
                <w:lang w:val="bs-Latn-BA"/>
              </w:rPr>
            </w:pPr>
            <w:r w:rsidRPr="00646E23">
              <w:rPr>
                <w:rFonts w:ascii="Times New Roman" w:hAnsi="Times New Roman" w:cs="Times New Roman"/>
                <w:noProof/>
                <w:lang w:val="bs-Latn-BA"/>
              </w:rPr>
              <w:t>Integriranje sadrzaja i akt</w:t>
            </w:r>
            <w:r w:rsidR="00241FBE">
              <w:rPr>
                <w:rFonts w:ascii="Times New Roman" w:hAnsi="Times New Roman" w:cs="Times New Roman"/>
                <w:noProof/>
                <w:lang w:val="bs-Latn-BA"/>
              </w:rPr>
              <w:t>ivnosti koji promoviš</w:t>
            </w:r>
            <w:r w:rsidRPr="00646E23">
              <w:rPr>
                <w:rFonts w:ascii="Times New Roman" w:hAnsi="Times New Roman" w:cs="Times New Roman"/>
                <w:noProof/>
                <w:lang w:val="bs-Latn-BA"/>
              </w:rPr>
              <w:t>u vrijednosti inkluzije u nastavnom i vannastavnom radu.</w:t>
            </w:r>
          </w:p>
          <w:p w:rsidR="00FC0EFD" w:rsidRPr="00646E23" w:rsidRDefault="00FC0EFD" w:rsidP="00BA466B">
            <w:pPr>
              <w:rPr>
                <w:rFonts w:ascii="Times New Roman" w:hAnsi="Times New Roman" w:cs="Times New Roman"/>
                <w:noProof/>
                <w:lang w:val="bs-Latn-BA"/>
              </w:rPr>
            </w:pPr>
          </w:p>
          <w:p w:rsidR="00FC0EFD" w:rsidRPr="00646E23" w:rsidRDefault="00FC0EFD" w:rsidP="00BA466B">
            <w:pPr>
              <w:rPr>
                <w:rFonts w:ascii="Times New Roman" w:hAnsi="Times New Roman" w:cs="Times New Roman"/>
                <w:noProof/>
                <w:lang w:val="bs-Latn-BA"/>
              </w:rPr>
            </w:pPr>
          </w:p>
          <w:p w:rsidR="00FC0EFD" w:rsidRPr="00646E23" w:rsidRDefault="00FC0EFD" w:rsidP="00BA466B">
            <w:pPr>
              <w:rPr>
                <w:rFonts w:ascii="Times New Roman" w:hAnsi="Times New Roman" w:cs="Times New Roman"/>
                <w:noProof/>
                <w:lang w:val="bs-Latn-BA"/>
              </w:rPr>
            </w:pPr>
          </w:p>
          <w:p w:rsidR="00FC0EFD" w:rsidRPr="00646E23" w:rsidRDefault="00FC0EFD" w:rsidP="00BA466B">
            <w:pPr>
              <w:rPr>
                <w:rFonts w:ascii="Times New Roman" w:hAnsi="Times New Roman" w:cs="Times New Roman"/>
                <w:noProof/>
                <w:lang w:val="bs-Latn-BA"/>
              </w:rPr>
            </w:pPr>
          </w:p>
          <w:p w:rsidR="004504B2" w:rsidRPr="00646E23" w:rsidRDefault="004504B2" w:rsidP="00BA466B">
            <w:pPr>
              <w:rPr>
                <w:rFonts w:ascii="Times New Roman" w:hAnsi="Times New Roman" w:cs="Times New Roman"/>
                <w:noProof/>
                <w:lang w:val="bs-Latn-BA"/>
              </w:rPr>
            </w:pPr>
          </w:p>
          <w:p w:rsidR="00FC0EFD" w:rsidRPr="00646E23" w:rsidRDefault="00FC0EFD" w:rsidP="00BA466B">
            <w:pPr>
              <w:rPr>
                <w:rFonts w:ascii="Times New Roman" w:hAnsi="Times New Roman" w:cs="Times New Roman"/>
                <w:noProof/>
                <w:lang w:val="bs-Latn-BA"/>
              </w:rPr>
            </w:pPr>
            <w:r w:rsidRPr="00646E23">
              <w:rPr>
                <w:rFonts w:ascii="Times New Roman" w:hAnsi="Times New Roman" w:cs="Times New Roman"/>
                <w:noProof/>
                <w:lang w:val="bs-Latn-BA"/>
              </w:rPr>
              <w:t>Primjena različitih modela vršnjačke podrške i učenja.</w:t>
            </w:r>
          </w:p>
          <w:p w:rsidR="00FC0EFD" w:rsidRPr="00646E23" w:rsidRDefault="00FC0EFD" w:rsidP="00BA466B">
            <w:pPr>
              <w:rPr>
                <w:rFonts w:ascii="Times New Roman" w:hAnsi="Times New Roman" w:cs="Times New Roman"/>
                <w:noProof/>
                <w:lang w:val="bs-Latn-BA"/>
              </w:rPr>
            </w:pPr>
          </w:p>
        </w:tc>
        <w:tc>
          <w:tcPr>
            <w:tcW w:w="2409" w:type="dxa"/>
          </w:tcPr>
          <w:p w:rsidR="00FC0EFD" w:rsidRPr="00646E23" w:rsidRDefault="00FC0EFD" w:rsidP="00BD3AC4">
            <w:pPr>
              <w:rPr>
                <w:rFonts w:ascii="Times New Roman" w:hAnsi="Times New Roman" w:cs="Times New Roman"/>
                <w:noProof/>
                <w:lang w:val="bs-Latn-BA"/>
              </w:rPr>
            </w:pPr>
            <w:r w:rsidRPr="00646E23">
              <w:rPr>
                <w:rFonts w:ascii="Times New Roman" w:hAnsi="Times New Roman" w:cs="Times New Roman"/>
                <w:noProof/>
                <w:lang w:val="bs-Latn-BA"/>
              </w:rPr>
              <w:t>Inkluzivne vrijednosti su prepoznate u nastavnim pripremama.</w:t>
            </w:r>
          </w:p>
          <w:p w:rsidR="00FC0EFD" w:rsidRPr="00646E23" w:rsidRDefault="00FC0EFD" w:rsidP="00BD3AC4">
            <w:pPr>
              <w:rPr>
                <w:rFonts w:ascii="Times New Roman" w:hAnsi="Times New Roman" w:cs="Times New Roman"/>
                <w:noProof/>
                <w:lang w:val="bs-Latn-BA"/>
              </w:rPr>
            </w:pPr>
          </w:p>
          <w:p w:rsidR="00FC0EFD" w:rsidRPr="00646E23" w:rsidRDefault="00FC0EFD" w:rsidP="00BD3AC4">
            <w:pPr>
              <w:rPr>
                <w:rFonts w:ascii="Times New Roman" w:hAnsi="Times New Roman" w:cs="Times New Roman"/>
                <w:noProof/>
                <w:lang w:val="bs-Latn-BA"/>
              </w:rPr>
            </w:pPr>
            <w:r w:rsidRPr="00646E23">
              <w:rPr>
                <w:rFonts w:ascii="Times New Roman" w:hAnsi="Times New Roman" w:cs="Times New Roman"/>
                <w:noProof/>
                <w:lang w:val="bs-Latn-BA"/>
              </w:rPr>
              <w:t>Svi učenici su uključeni u vannastavne aktivnosti.</w:t>
            </w:r>
          </w:p>
          <w:p w:rsidR="00FC0EFD" w:rsidRPr="00646E23" w:rsidRDefault="00FC0EFD" w:rsidP="00BD3AC4">
            <w:pPr>
              <w:rPr>
                <w:rFonts w:ascii="Times New Roman" w:hAnsi="Times New Roman" w:cs="Times New Roman"/>
                <w:noProof/>
                <w:lang w:val="bs-Latn-BA"/>
              </w:rPr>
            </w:pPr>
          </w:p>
          <w:p w:rsidR="00FC0EFD" w:rsidRPr="00646E23" w:rsidRDefault="00FC0EFD" w:rsidP="00BD3AC4">
            <w:pPr>
              <w:rPr>
                <w:rFonts w:ascii="Times New Roman" w:hAnsi="Times New Roman" w:cs="Times New Roman"/>
                <w:noProof/>
                <w:lang w:val="bs-Latn-BA"/>
              </w:rPr>
            </w:pPr>
            <w:r w:rsidRPr="00646E23">
              <w:rPr>
                <w:rFonts w:ascii="Times New Roman" w:hAnsi="Times New Roman" w:cs="Times New Roman"/>
                <w:noProof/>
                <w:lang w:val="bs-Latn-BA"/>
              </w:rPr>
              <w:t>Primjenjen model uzajamnog učenja (peer learning), recipročne pomoći i mentorstva/tutorstva.</w:t>
            </w:r>
          </w:p>
          <w:p w:rsidR="00FC0EFD" w:rsidRPr="00646E23" w:rsidRDefault="00FC0EFD" w:rsidP="00BD3AC4">
            <w:pPr>
              <w:rPr>
                <w:rFonts w:ascii="Times New Roman" w:hAnsi="Times New Roman" w:cs="Times New Roman"/>
                <w:noProof/>
                <w:lang w:val="bs-Latn-BA"/>
              </w:rPr>
            </w:pPr>
          </w:p>
          <w:p w:rsidR="00FC0EFD" w:rsidRPr="00646E23" w:rsidRDefault="00FC0EFD" w:rsidP="00BD3AC4">
            <w:pPr>
              <w:rPr>
                <w:rFonts w:ascii="Times New Roman" w:hAnsi="Times New Roman" w:cs="Times New Roman"/>
                <w:noProof/>
                <w:lang w:val="bs-Latn-BA"/>
              </w:rPr>
            </w:pPr>
          </w:p>
          <w:p w:rsidR="00FC0EFD" w:rsidRPr="00646E23" w:rsidRDefault="00FC0EFD" w:rsidP="00BD3AC4">
            <w:pPr>
              <w:rPr>
                <w:rFonts w:ascii="Times New Roman" w:hAnsi="Times New Roman" w:cs="Times New Roman"/>
                <w:noProof/>
                <w:lang w:val="bs-Latn-BA"/>
              </w:rPr>
            </w:pPr>
          </w:p>
          <w:p w:rsidR="00FC0EFD" w:rsidRPr="00646E23" w:rsidRDefault="00FC0EFD" w:rsidP="00BD3AC4">
            <w:pPr>
              <w:rPr>
                <w:rFonts w:ascii="Times New Roman" w:hAnsi="Times New Roman" w:cs="Times New Roman"/>
                <w:noProof/>
                <w:lang w:val="bs-Latn-BA"/>
              </w:rPr>
            </w:pPr>
          </w:p>
        </w:tc>
        <w:tc>
          <w:tcPr>
            <w:tcW w:w="2694" w:type="dxa"/>
          </w:tcPr>
          <w:p w:rsidR="00FC0EFD" w:rsidRPr="00646E23" w:rsidRDefault="00FC0EFD" w:rsidP="00BA429A">
            <w:pPr>
              <w:rPr>
                <w:rFonts w:ascii="Times New Roman" w:hAnsi="Times New Roman" w:cs="Times New Roman"/>
                <w:noProof/>
                <w:lang w:val="bs-Latn-BA"/>
              </w:rPr>
            </w:pPr>
            <w:r w:rsidRPr="00646E23">
              <w:rPr>
                <w:rFonts w:ascii="Times New Roman" w:hAnsi="Times New Roman" w:cs="Times New Roman"/>
                <w:noProof/>
                <w:lang w:val="bs-Latn-BA"/>
              </w:rPr>
              <w:t>Osnovne i srednje škole/</w:t>
            </w:r>
            <w:r w:rsidRPr="00646E23">
              <w:rPr>
                <w:rFonts w:ascii="Times New Roman" w:hAnsi="Times New Roman"/>
                <w:noProof/>
                <w:lang w:val="bs-Latn-BA"/>
              </w:rPr>
              <w:t>Vijeće učenika.</w:t>
            </w:r>
          </w:p>
        </w:tc>
      </w:tr>
    </w:tbl>
    <w:p w:rsidR="00122042" w:rsidRPr="00646E23" w:rsidRDefault="00122042" w:rsidP="002E1FDD">
      <w:pPr>
        <w:rPr>
          <w:rFonts w:ascii="Times New Roman" w:hAnsi="Times New Roman" w:cs="Times New Roman"/>
          <w:b/>
          <w:i/>
          <w:noProof/>
          <w:sz w:val="24"/>
          <w:szCs w:val="24"/>
          <w:lang w:val="bs-Latn-BA"/>
        </w:rPr>
      </w:pPr>
    </w:p>
    <w:p w:rsidR="00233835" w:rsidRPr="00646E23" w:rsidRDefault="0041101B" w:rsidP="00CC3910">
      <w:pPr>
        <w:jc w:val="both"/>
        <w:rPr>
          <w:rFonts w:ascii="Times New Roman" w:hAnsi="Times New Roman" w:cs="Times New Roman"/>
          <w:i/>
          <w:noProof/>
          <w:sz w:val="24"/>
          <w:szCs w:val="24"/>
          <w:lang w:val="bs-Latn-BA"/>
        </w:rPr>
      </w:pPr>
      <w:r w:rsidRPr="00646E23">
        <w:rPr>
          <w:rStyle w:val="IntenseEmphasis"/>
          <w:rFonts w:ascii="Times New Roman" w:eastAsia="Calibri" w:hAnsi="Times New Roman"/>
          <w:b/>
          <w:i w:val="0"/>
          <w:noProof/>
          <w:color w:val="auto"/>
          <w:sz w:val="24"/>
          <w:szCs w:val="24"/>
          <w:lang w:val="bs-Latn-BA"/>
        </w:rPr>
        <w:lastRenderedPageBreak/>
        <w:t>PREPORUKA 2</w:t>
      </w:r>
      <w:r w:rsidR="002E1FDD" w:rsidRPr="00646E23">
        <w:rPr>
          <w:rStyle w:val="IntenseEmphasis"/>
          <w:rFonts w:ascii="Times New Roman" w:eastAsia="Calibri" w:hAnsi="Times New Roman"/>
          <w:b/>
          <w:i w:val="0"/>
          <w:noProof/>
          <w:color w:val="auto"/>
          <w:sz w:val="24"/>
          <w:szCs w:val="24"/>
          <w:lang w:val="bs-Latn-BA"/>
        </w:rPr>
        <w:t xml:space="preserve">: </w:t>
      </w:r>
      <w:r w:rsidRPr="00646E23">
        <w:rPr>
          <w:rFonts w:ascii="Times New Roman" w:hAnsi="Times New Roman" w:cs="Times New Roman"/>
          <w:b/>
          <w:i/>
          <w:noProof/>
          <w:sz w:val="24"/>
          <w:szCs w:val="24"/>
          <w:lang w:val="bs-Latn-BA"/>
        </w:rPr>
        <w:t>Unaprijediti nastavničke kompetencije</w:t>
      </w:r>
    </w:p>
    <w:tbl>
      <w:tblPr>
        <w:tblStyle w:val="TableGrid"/>
        <w:tblW w:w="0" w:type="auto"/>
        <w:tblLayout w:type="fixed"/>
        <w:tblLook w:val="04A0" w:firstRow="1" w:lastRow="0" w:firstColumn="1" w:lastColumn="0" w:noHBand="0" w:noVBand="1"/>
      </w:tblPr>
      <w:tblGrid>
        <w:gridCol w:w="2712"/>
        <w:gridCol w:w="4513"/>
        <w:gridCol w:w="2409"/>
        <w:gridCol w:w="2694"/>
      </w:tblGrid>
      <w:tr w:rsidR="00FC0EFD" w:rsidRPr="00646E23" w:rsidTr="00FC0EFD">
        <w:trPr>
          <w:trHeight w:val="524"/>
        </w:trPr>
        <w:tc>
          <w:tcPr>
            <w:tcW w:w="2712"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Cilj/Inicijativa</w:t>
            </w:r>
          </w:p>
        </w:tc>
        <w:tc>
          <w:tcPr>
            <w:tcW w:w="4513"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Akcija/Aktivnost</w:t>
            </w:r>
          </w:p>
        </w:tc>
        <w:tc>
          <w:tcPr>
            <w:tcW w:w="2409"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Ishod i mjere</w:t>
            </w:r>
          </w:p>
        </w:tc>
        <w:tc>
          <w:tcPr>
            <w:tcW w:w="2694"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Resursi i podrška</w:t>
            </w:r>
          </w:p>
        </w:tc>
      </w:tr>
      <w:tr w:rsidR="00FC0EFD" w:rsidRPr="00646E23" w:rsidTr="00FC0EFD">
        <w:tc>
          <w:tcPr>
            <w:tcW w:w="2712" w:type="dxa"/>
            <w:shd w:val="clear" w:color="auto" w:fill="F2DBDB" w:themeFill="accent2" w:themeFillTint="33"/>
          </w:tcPr>
          <w:p w:rsidR="00FC0EFD" w:rsidRPr="00646E23" w:rsidRDefault="00FC0EFD" w:rsidP="00BA429A">
            <w:pPr>
              <w:pStyle w:val="ListParagraph"/>
              <w:numPr>
                <w:ilvl w:val="0"/>
                <w:numId w:val="6"/>
              </w:numPr>
              <w:ind w:left="284"/>
              <w:rPr>
                <w:rFonts w:ascii="Times New Roman" w:hAnsi="Times New Roman" w:cs="Times New Roman"/>
                <w:noProof/>
                <w:lang w:val="bs-Latn-BA"/>
              </w:rPr>
            </w:pPr>
            <w:r w:rsidRPr="00646E23">
              <w:rPr>
                <w:rFonts w:ascii="Times New Roman" w:hAnsi="Times New Roman" w:cs="Times New Roman"/>
                <w:noProof/>
                <w:lang w:val="bs-Latn-BA"/>
              </w:rPr>
              <w:t xml:space="preserve">Unapređenje inicijalnog obrazovanja nastavnika. </w:t>
            </w:r>
          </w:p>
        </w:tc>
        <w:tc>
          <w:tcPr>
            <w:tcW w:w="4513" w:type="dxa"/>
          </w:tcPr>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Izmjena postojeće i donošenje nove legislative, uključujući i podzakonske akte, u cilju razvoja koncepta obaveznog petogodišnjeg nastavničkog studija.</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Kreiranje nastavnih planova i programa na nastavničkim fakultetima za rad u inkluzivnom okruženju.</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Razvijanje i jačanje partnerske saradnje nastavničkih fakulteta i pedagoških zavoda i odgojno-obrazovnih ustanova.</w:t>
            </w:r>
          </w:p>
        </w:tc>
        <w:tc>
          <w:tcPr>
            <w:tcW w:w="2409" w:type="dxa"/>
          </w:tcPr>
          <w:p w:rsidR="00FC0EFD" w:rsidRPr="00646E23" w:rsidRDefault="00FC0EFD" w:rsidP="009D22A0">
            <w:pPr>
              <w:rPr>
                <w:rFonts w:ascii="Times New Roman" w:hAnsi="Times New Roman" w:cs="Times New Roman"/>
                <w:noProof/>
                <w:lang w:val="bs-Latn-BA"/>
              </w:rPr>
            </w:pPr>
            <w:r w:rsidRPr="00646E23">
              <w:rPr>
                <w:rFonts w:ascii="Times New Roman" w:hAnsi="Times New Roman" w:cs="Times New Roman"/>
                <w:noProof/>
                <w:lang w:val="bs-Latn-BA"/>
              </w:rPr>
              <w:t>Ostvaren zakonski osnov za obavezni petogodišnji nastavnički studij.</w:t>
            </w:r>
          </w:p>
          <w:p w:rsidR="00FC0EFD" w:rsidRPr="00646E23" w:rsidRDefault="00FC0EFD" w:rsidP="009D22A0">
            <w:pPr>
              <w:rPr>
                <w:rFonts w:ascii="Times New Roman" w:hAnsi="Times New Roman" w:cs="Times New Roman"/>
                <w:noProof/>
                <w:lang w:val="bs-Latn-BA"/>
              </w:rPr>
            </w:pPr>
          </w:p>
          <w:p w:rsidR="00FC0EFD" w:rsidRPr="00646E23" w:rsidRDefault="00FC0EFD" w:rsidP="009D22A0">
            <w:pPr>
              <w:rPr>
                <w:rFonts w:ascii="Times New Roman" w:hAnsi="Times New Roman" w:cs="Times New Roman"/>
                <w:noProof/>
                <w:lang w:val="bs-Latn-BA"/>
              </w:rPr>
            </w:pPr>
            <w:r w:rsidRPr="00646E23">
              <w:rPr>
                <w:rFonts w:ascii="Times New Roman" w:hAnsi="Times New Roman" w:cs="Times New Roman"/>
                <w:noProof/>
                <w:lang w:val="bs-Latn-BA"/>
              </w:rPr>
              <w:t>Razvijeni i prim</w:t>
            </w:r>
            <w:r w:rsidR="00241FBE">
              <w:rPr>
                <w:rFonts w:ascii="Times New Roman" w:hAnsi="Times New Roman" w:cs="Times New Roman"/>
                <w:noProof/>
                <w:lang w:val="bs-Latn-BA"/>
              </w:rPr>
              <w:t>i</w:t>
            </w:r>
            <w:r w:rsidRPr="00646E23">
              <w:rPr>
                <w:rFonts w:ascii="Times New Roman" w:hAnsi="Times New Roman" w:cs="Times New Roman"/>
                <w:noProof/>
                <w:lang w:val="bs-Latn-BA"/>
              </w:rPr>
              <w:t>jenjeni nastavni planovi i programi.</w:t>
            </w:r>
          </w:p>
          <w:p w:rsidR="00FC0EFD" w:rsidRPr="00646E23" w:rsidRDefault="00FC0EFD" w:rsidP="009D22A0">
            <w:pPr>
              <w:rPr>
                <w:rFonts w:ascii="Times New Roman" w:hAnsi="Times New Roman" w:cs="Times New Roman"/>
                <w:noProof/>
                <w:lang w:val="bs-Latn-BA"/>
              </w:rPr>
            </w:pPr>
          </w:p>
          <w:p w:rsidR="00FC0EFD" w:rsidRPr="00646E23" w:rsidRDefault="00FC0EFD" w:rsidP="009D22A0">
            <w:pPr>
              <w:rPr>
                <w:rFonts w:ascii="Times New Roman" w:hAnsi="Times New Roman" w:cs="Times New Roman"/>
                <w:noProof/>
                <w:lang w:val="bs-Latn-BA"/>
              </w:rPr>
            </w:pPr>
            <w:r w:rsidRPr="00646E23">
              <w:rPr>
                <w:rFonts w:ascii="Times New Roman" w:hAnsi="Times New Roman" w:cs="Times New Roman"/>
                <w:noProof/>
                <w:lang w:val="bs-Latn-BA"/>
              </w:rPr>
              <w:t>Potpisani memorandum o razumijevanju i ugovori između institucija.</w:t>
            </w:r>
          </w:p>
        </w:tc>
        <w:tc>
          <w:tcPr>
            <w:tcW w:w="2694" w:type="dxa"/>
          </w:tcPr>
          <w:p w:rsidR="00FC0EFD" w:rsidRPr="00646E23" w:rsidRDefault="00FC0EFD" w:rsidP="007E1055">
            <w:pPr>
              <w:rPr>
                <w:rFonts w:ascii="Times New Roman" w:hAnsi="Times New Roman" w:cs="Times New Roman"/>
                <w:noProof/>
                <w:szCs w:val="24"/>
                <w:lang w:val="bs-Latn-BA"/>
              </w:rPr>
            </w:pPr>
            <w:r w:rsidRPr="00646E23">
              <w:rPr>
                <w:rFonts w:ascii="Times New Roman" w:hAnsi="Times New Roman" w:cs="Times New Roman"/>
                <w:noProof/>
                <w:szCs w:val="24"/>
                <w:lang w:val="bs-Latn-BA"/>
              </w:rPr>
              <w:t xml:space="preserve">Nadležne obrazovne vlasti, Agencija za razvoj visokog obrazovanja i osiguranje kvalitete, univerziteti, </w:t>
            </w:r>
            <w:r w:rsidRPr="00646E23">
              <w:rPr>
                <w:rFonts w:ascii="Times New Roman" w:hAnsi="Times New Roman"/>
                <w:noProof/>
                <w:szCs w:val="24"/>
                <w:lang w:val="bs-Latn-BA"/>
              </w:rPr>
              <w:t>nastavnički fakulteti i akademije,</w:t>
            </w:r>
            <w:r w:rsidR="00646E23" w:rsidRPr="00646E23">
              <w:rPr>
                <w:rFonts w:ascii="Times New Roman" w:hAnsi="Times New Roman"/>
                <w:noProof/>
                <w:szCs w:val="24"/>
                <w:lang w:val="bs-Latn-BA"/>
              </w:rPr>
              <w:t xml:space="preserve"> </w:t>
            </w:r>
            <w:r w:rsidRPr="00646E23">
              <w:rPr>
                <w:rFonts w:ascii="Times New Roman" w:hAnsi="Times New Roman" w:cs="Times New Roman"/>
                <w:noProof/>
                <w:szCs w:val="24"/>
                <w:lang w:val="bs-Latn-BA"/>
              </w:rPr>
              <w:t>pedagoški zavodi, osnovne i srednje škole.</w:t>
            </w:r>
          </w:p>
        </w:tc>
      </w:tr>
      <w:tr w:rsidR="00FC0EFD" w:rsidRPr="00646E23" w:rsidTr="00FC0EFD">
        <w:tc>
          <w:tcPr>
            <w:tcW w:w="2712" w:type="dxa"/>
            <w:shd w:val="clear" w:color="auto" w:fill="F2DBDB" w:themeFill="accent2" w:themeFillTint="33"/>
          </w:tcPr>
          <w:p w:rsidR="00FC0EFD" w:rsidRPr="00646E23" w:rsidRDefault="00FC0EFD" w:rsidP="00BA429A">
            <w:pPr>
              <w:pStyle w:val="ListParagraph"/>
              <w:numPr>
                <w:ilvl w:val="0"/>
                <w:numId w:val="6"/>
              </w:numPr>
              <w:ind w:left="284"/>
              <w:rPr>
                <w:rFonts w:ascii="Times New Roman" w:hAnsi="Times New Roman" w:cs="Times New Roman"/>
                <w:noProof/>
                <w:lang w:val="bs-Latn-BA"/>
              </w:rPr>
            </w:pPr>
            <w:r w:rsidRPr="00646E23">
              <w:rPr>
                <w:rFonts w:ascii="Times New Roman" w:hAnsi="Times New Roman" w:cs="Times New Roman"/>
                <w:noProof/>
                <w:lang w:val="bs-Latn-BA"/>
              </w:rPr>
              <w:t>Unapređenje sistema profesionalnog razvoja nastavnika, stručnih saradnika i menadžmenta škole.</w:t>
            </w:r>
          </w:p>
        </w:tc>
        <w:tc>
          <w:tcPr>
            <w:tcW w:w="4513" w:type="dxa"/>
          </w:tcPr>
          <w:p w:rsidR="00FC0EFD" w:rsidRPr="00646E23" w:rsidRDefault="00FC0EFD" w:rsidP="006B133E">
            <w:pPr>
              <w:rPr>
                <w:rFonts w:ascii="Times New Roman" w:hAnsi="Times New Roman" w:cs="Times New Roman"/>
                <w:noProof/>
                <w:lang w:val="bs-Latn-BA"/>
              </w:rPr>
            </w:pPr>
            <w:r w:rsidRPr="00646E23">
              <w:rPr>
                <w:rFonts w:ascii="Times New Roman" w:hAnsi="Times New Roman" w:cs="Times New Roman"/>
                <w:noProof/>
                <w:lang w:val="bs-Latn-BA"/>
              </w:rPr>
              <w:t>Uvođenje sistema licenciranja nastavnika u cilju standardizacije nastavničke profesije i osiguranja kvalitete.</w:t>
            </w:r>
          </w:p>
          <w:p w:rsidR="00FC0EFD" w:rsidRPr="00646E23" w:rsidRDefault="00FC0EFD" w:rsidP="006B133E">
            <w:pPr>
              <w:rPr>
                <w:rFonts w:ascii="Times New Roman" w:hAnsi="Times New Roman" w:cs="Times New Roman"/>
                <w:noProof/>
                <w:lang w:val="bs-Latn-BA"/>
              </w:rPr>
            </w:pPr>
          </w:p>
          <w:p w:rsidR="00FC0EFD" w:rsidRPr="00646E23" w:rsidRDefault="00FC0EFD" w:rsidP="000A4BC4">
            <w:pPr>
              <w:rPr>
                <w:rFonts w:ascii="Times New Roman" w:hAnsi="Times New Roman" w:cs="Times New Roman"/>
                <w:noProof/>
                <w:lang w:val="bs-Latn-BA"/>
              </w:rPr>
            </w:pPr>
            <w:r w:rsidRPr="00646E23">
              <w:rPr>
                <w:rFonts w:ascii="Times New Roman" w:hAnsi="Times New Roman" w:cs="Times New Roman"/>
                <w:noProof/>
                <w:lang w:val="bs-Latn-BA"/>
              </w:rPr>
              <w:t xml:space="preserve">Razvoj sistema certificiranja i priznavanja neformalnih obuka i informalno stečenih kompetencija. </w:t>
            </w:r>
          </w:p>
          <w:p w:rsidR="00FC0EFD" w:rsidRPr="00646E23" w:rsidRDefault="00FC0EFD" w:rsidP="006B133E">
            <w:pPr>
              <w:rPr>
                <w:rFonts w:ascii="Times New Roman" w:hAnsi="Times New Roman" w:cs="Times New Roman"/>
                <w:noProof/>
                <w:lang w:val="bs-Latn-BA"/>
              </w:rPr>
            </w:pPr>
          </w:p>
          <w:p w:rsidR="00FC0EFD" w:rsidRPr="00646E23" w:rsidRDefault="00FC0EFD" w:rsidP="006B133E">
            <w:pPr>
              <w:rPr>
                <w:rFonts w:ascii="Times New Roman" w:hAnsi="Times New Roman" w:cs="Times New Roman"/>
                <w:noProof/>
                <w:lang w:val="bs-Latn-BA"/>
              </w:rPr>
            </w:pPr>
          </w:p>
          <w:p w:rsidR="004504B2" w:rsidRPr="00646E23" w:rsidRDefault="004504B2"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Kontinuirano istraživanje o obrazovnim potrebama nastavnika, stručnih saradnika i menadžmenta odgojno-obrazovne ustanove.</w:t>
            </w:r>
          </w:p>
          <w:p w:rsidR="00FC0EFD" w:rsidRPr="00646E23" w:rsidRDefault="00FC0EFD" w:rsidP="006B133E">
            <w:pPr>
              <w:rPr>
                <w:rFonts w:ascii="Times New Roman" w:hAnsi="Times New Roman" w:cs="Times New Roman"/>
                <w:noProof/>
                <w:lang w:val="bs-Latn-BA"/>
              </w:rPr>
            </w:pPr>
          </w:p>
          <w:p w:rsidR="00FC0EFD" w:rsidRPr="00646E23" w:rsidRDefault="00FC0EFD" w:rsidP="0066570A">
            <w:pPr>
              <w:jc w:val="both"/>
              <w:rPr>
                <w:rFonts w:ascii="Times New Roman" w:hAnsi="Times New Roman" w:cs="Times New Roman"/>
                <w:noProof/>
                <w:lang w:val="bs-Latn-BA"/>
              </w:rPr>
            </w:pPr>
          </w:p>
          <w:p w:rsidR="004504B2" w:rsidRPr="00646E23" w:rsidRDefault="004504B2"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Identifikacija kvalitetnih programa obuke koje provode nevladine i međunarodne organizacije od nadležnih obrazovnih institucija i uvrštavanje u programe profesionalnog usavršavanja nastavnika.</w:t>
            </w:r>
          </w:p>
          <w:p w:rsidR="00FC0EFD" w:rsidRPr="00646E23" w:rsidRDefault="00FC0EFD" w:rsidP="006B133E">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lastRenderedPageBreak/>
              <w:t>Na nivou škole razviti i unaprijediti znanja i vještine nastavnika i stručnih saradnika, a na nivou pedagoških zavoda stručne savjetnike za monitoring i evaluaciju inkluzivnosti škole.</w:t>
            </w:r>
          </w:p>
          <w:p w:rsidR="00FC0EFD" w:rsidRPr="00646E23" w:rsidRDefault="00FC0EFD" w:rsidP="0066570A">
            <w:pPr>
              <w:jc w:val="both"/>
              <w:rPr>
                <w:rFonts w:ascii="Times New Roman" w:hAnsi="Times New Roman" w:cs="Times New Roman"/>
                <w:noProof/>
                <w:lang w:val="bs-Latn-BA"/>
              </w:rPr>
            </w:pPr>
          </w:p>
          <w:p w:rsidR="00FC0EFD" w:rsidRPr="00646E23" w:rsidRDefault="00FC0EFD" w:rsidP="0066570A">
            <w:pPr>
              <w:jc w:val="both"/>
              <w:rPr>
                <w:rFonts w:ascii="Times New Roman" w:hAnsi="Times New Roman" w:cs="Times New Roman"/>
                <w:noProof/>
                <w:lang w:val="bs-Latn-BA"/>
              </w:rPr>
            </w:pPr>
          </w:p>
          <w:p w:rsidR="004504B2" w:rsidRPr="00646E23" w:rsidRDefault="004504B2"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Razvijanje i unapređenje kompetencija nastavnika, stručnih saradnika i menadžmenta škole za izradu, kontinuirani razvoj, primjenu i evaluaciju školskih razvojnih planova.</w:t>
            </w:r>
          </w:p>
          <w:p w:rsidR="00FC0EFD" w:rsidRPr="00646E23" w:rsidRDefault="00FC0EFD" w:rsidP="006B133E">
            <w:pPr>
              <w:rPr>
                <w:rFonts w:ascii="Times New Roman" w:hAnsi="Times New Roman" w:cs="Times New Roman"/>
                <w:noProof/>
                <w:lang w:val="bs-Latn-BA"/>
              </w:rPr>
            </w:pPr>
          </w:p>
          <w:p w:rsidR="00FC0EFD" w:rsidRPr="00646E23" w:rsidRDefault="00FC0EFD" w:rsidP="006B133E">
            <w:pPr>
              <w:rPr>
                <w:rFonts w:ascii="Times New Roman" w:hAnsi="Times New Roman" w:cs="Times New Roman"/>
                <w:noProof/>
                <w:lang w:val="bs-Latn-BA"/>
              </w:rPr>
            </w:pPr>
          </w:p>
          <w:p w:rsidR="00FC0EFD" w:rsidRPr="00646E23" w:rsidRDefault="00FC0EFD" w:rsidP="006B133E">
            <w:pPr>
              <w:rPr>
                <w:rFonts w:ascii="Times New Roman" w:hAnsi="Times New Roman" w:cs="Times New Roman"/>
                <w:noProof/>
                <w:lang w:val="bs-Latn-BA"/>
              </w:rPr>
            </w:pPr>
          </w:p>
          <w:p w:rsidR="00FC0EFD" w:rsidRPr="00646E23" w:rsidRDefault="00FC0EFD" w:rsidP="006B133E">
            <w:pPr>
              <w:rPr>
                <w:rFonts w:ascii="Times New Roman" w:hAnsi="Times New Roman" w:cs="Times New Roman"/>
                <w:noProof/>
                <w:lang w:val="bs-Latn-BA"/>
              </w:rPr>
            </w:pPr>
          </w:p>
          <w:p w:rsidR="00FC0EFD" w:rsidRPr="00646E23" w:rsidRDefault="00FC0EFD" w:rsidP="000A4BC4">
            <w:pPr>
              <w:rPr>
                <w:rFonts w:ascii="Times New Roman" w:hAnsi="Times New Roman" w:cs="Times New Roman"/>
                <w:noProof/>
                <w:lang w:val="bs-Latn-BA"/>
              </w:rPr>
            </w:pPr>
            <w:r w:rsidRPr="00646E23">
              <w:rPr>
                <w:rFonts w:ascii="Times New Roman" w:hAnsi="Times New Roman" w:cs="Times New Roman"/>
                <w:noProof/>
                <w:lang w:val="bs-Latn-BA"/>
              </w:rPr>
              <w:t>Razvijanje znanja i vještina nastavnika i stručnih saradnika za izradu, razvoj i primjenu individualnih nastavnih programa.</w:t>
            </w:r>
          </w:p>
          <w:p w:rsidR="00FC0EFD" w:rsidRPr="00646E23" w:rsidRDefault="00FC0EFD" w:rsidP="0066570A">
            <w:pPr>
              <w:jc w:val="both"/>
              <w:rPr>
                <w:rFonts w:ascii="Times New Roman" w:hAnsi="Times New Roman" w:cs="Times New Roman"/>
                <w:noProof/>
                <w:lang w:val="bs-Latn-BA"/>
              </w:rPr>
            </w:pPr>
          </w:p>
          <w:p w:rsidR="00FC0EFD" w:rsidRPr="00646E23" w:rsidRDefault="00FC0EFD" w:rsidP="0066570A">
            <w:pPr>
              <w:jc w:val="both"/>
              <w:rPr>
                <w:rFonts w:ascii="Times New Roman" w:hAnsi="Times New Roman" w:cs="Times New Roman"/>
                <w:noProof/>
                <w:lang w:val="bs-Latn-BA"/>
              </w:rPr>
            </w:pPr>
          </w:p>
          <w:p w:rsidR="004504B2" w:rsidRPr="00646E23" w:rsidRDefault="004504B2" w:rsidP="00A40A46">
            <w:pPr>
              <w:rPr>
                <w:rFonts w:ascii="Times New Roman" w:hAnsi="Times New Roman" w:cs="Times New Roman"/>
                <w:noProof/>
                <w:lang w:val="bs-Latn-BA"/>
              </w:rPr>
            </w:pPr>
          </w:p>
          <w:p w:rsidR="004504B2" w:rsidRPr="00646E23" w:rsidRDefault="004504B2" w:rsidP="00A40A46">
            <w:pPr>
              <w:rPr>
                <w:rFonts w:ascii="Times New Roman" w:hAnsi="Times New Roman" w:cs="Times New Roman"/>
                <w:noProof/>
                <w:lang w:val="bs-Latn-BA"/>
              </w:rPr>
            </w:pPr>
          </w:p>
          <w:p w:rsidR="004504B2" w:rsidRPr="00646E23" w:rsidRDefault="004504B2" w:rsidP="00A40A46">
            <w:pPr>
              <w:rPr>
                <w:rFonts w:ascii="Times New Roman" w:hAnsi="Times New Roman" w:cs="Times New Roman"/>
                <w:noProof/>
                <w:lang w:val="bs-Latn-BA"/>
              </w:rPr>
            </w:pPr>
          </w:p>
          <w:p w:rsidR="004504B2" w:rsidRPr="00646E23" w:rsidRDefault="004504B2" w:rsidP="00A40A46">
            <w:pPr>
              <w:rPr>
                <w:rFonts w:ascii="Times New Roman" w:hAnsi="Times New Roman" w:cs="Times New Roman"/>
                <w:noProof/>
                <w:lang w:val="bs-Latn-BA"/>
              </w:rPr>
            </w:pPr>
          </w:p>
          <w:p w:rsidR="004504B2" w:rsidRPr="00646E23" w:rsidRDefault="004504B2" w:rsidP="00A40A46">
            <w:pPr>
              <w:rPr>
                <w:rFonts w:ascii="Times New Roman" w:hAnsi="Times New Roman" w:cs="Times New Roman"/>
                <w:noProof/>
                <w:lang w:val="bs-Latn-BA"/>
              </w:rPr>
            </w:pPr>
          </w:p>
          <w:p w:rsidR="004504B2" w:rsidRPr="00646E23" w:rsidRDefault="004504B2" w:rsidP="00A40A46">
            <w:pPr>
              <w:rPr>
                <w:rFonts w:ascii="Times New Roman" w:hAnsi="Times New Roman" w:cs="Times New Roman"/>
                <w:noProof/>
                <w:lang w:val="bs-Latn-BA"/>
              </w:rPr>
            </w:pPr>
          </w:p>
          <w:p w:rsidR="004504B2" w:rsidRPr="00646E23" w:rsidRDefault="004504B2"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Razvijanje i jačanje partnerske saradnje nastavničkih fakulteta i pedagoških zavoda i odgojno-obrazovnih ustanova u cilju profesionalnog razvoja nastavnika iz oblasti inkluzije.</w:t>
            </w:r>
          </w:p>
        </w:tc>
        <w:tc>
          <w:tcPr>
            <w:tcW w:w="2409" w:type="dxa"/>
          </w:tcPr>
          <w:p w:rsidR="00FC0EFD" w:rsidRPr="00646E23" w:rsidRDefault="00FC0EFD" w:rsidP="003D69DC">
            <w:pPr>
              <w:rPr>
                <w:rFonts w:ascii="Times New Roman" w:hAnsi="Times New Roman" w:cs="Times New Roman"/>
                <w:noProof/>
                <w:lang w:val="bs-Latn-BA"/>
              </w:rPr>
            </w:pPr>
            <w:r w:rsidRPr="00646E23">
              <w:rPr>
                <w:rFonts w:ascii="Times New Roman" w:hAnsi="Times New Roman" w:cs="Times New Roman"/>
                <w:noProof/>
                <w:lang w:val="bs-Latn-BA"/>
              </w:rPr>
              <w:lastRenderedPageBreak/>
              <w:t>Uspostavljen sistem licenciranja nastavnika.</w:t>
            </w:r>
          </w:p>
          <w:p w:rsidR="00FC0EFD" w:rsidRPr="00646E23" w:rsidRDefault="00FC0EFD" w:rsidP="003D69DC">
            <w:pPr>
              <w:rPr>
                <w:rFonts w:ascii="Times New Roman" w:hAnsi="Times New Roman" w:cs="Times New Roman"/>
                <w:noProof/>
                <w:lang w:val="bs-Latn-BA"/>
              </w:rPr>
            </w:pPr>
          </w:p>
          <w:p w:rsidR="00FC0EFD" w:rsidRPr="00646E23" w:rsidRDefault="00FC0EFD" w:rsidP="003D69DC">
            <w:pPr>
              <w:rPr>
                <w:rFonts w:ascii="Times New Roman" w:hAnsi="Times New Roman" w:cs="Times New Roman"/>
                <w:noProof/>
                <w:lang w:val="bs-Latn-BA"/>
              </w:rPr>
            </w:pPr>
          </w:p>
          <w:p w:rsidR="00FC0EFD" w:rsidRPr="00646E23" w:rsidRDefault="00FC0EFD" w:rsidP="003D69DC">
            <w:pPr>
              <w:rPr>
                <w:rFonts w:ascii="Times New Roman" w:hAnsi="Times New Roman" w:cs="Times New Roman"/>
                <w:noProof/>
                <w:lang w:val="bs-Latn-BA"/>
              </w:rPr>
            </w:pPr>
            <w:r w:rsidRPr="00646E23">
              <w:rPr>
                <w:rFonts w:ascii="Times New Roman" w:hAnsi="Times New Roman" w:cs="Times New Roman"/>
                <w:noProof/>
                <w:lang w:val="bs-Latn-BA"/>
              </w:rPr>
              <w:t>Razvijen sistem certificiranja i priznavanja neformalnih obuka i informalno stečenih kompetencija.</w:t>
            </w:r>
          </w:p>
          <w:p w:rsidR="00FC0EFD" w:rsidRPr="00646E23" w:rsidRDefault="00FC0EFD" w:rsidP="003D69DC">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Identificirane obrazovne potrebe nastavnika, stručnih saradnika i menadžmenta odgojno-obrazovnih ustanova.</w:t>
            </w:r>
          </w:p>
          <w:p w:rsidR="00FC0EFD" w:rsidRPr="00646E23" w:rsidRDefault="00FC0EFD" w:rsidP="00E94BA9">
            <w:pPr>
              <w:jc w:val="both"/>
              <w:rPr>
                <w:rFonts w:ascii="Times New Roman" w:hAnsi="Times New Roman" w:cs="Times New Roman"/>
                <w:noProof/>
                <w:lang w:val="bs-Latn-BA"/>
              </w:rPr>
            </w:pPr>
          </w:p>
          <w:p w:rsidR="00FC0EFD" w:rsidRPr="00646E23" w:rsidRDefault="00FC0EFD" w:rsidP="003D69DC">
            <w:pPr>
              <w:rPr>
                <w:rFonts w:ascii="Times New Roman" w:hAnsi="Times New Roman" w:cs="Times New Roman"/>
                <w:noProof/>
                <w:lang w:val="bs-Latn-BA"/>
              </w:rPr>
            </w:pPr>
            <w:r w:rsidRPr="00646E23">
              <w:rPr>
                <w:rFonts w:ascii="Times New Roman" w:hAnsi="Times New Roman" w:cs="Times New Roman"/>
                <w:noProof/>
                <w:lang w:val="bs-Latn-BA"/>
              </w:rPr>
              <w:t>Identificirani kvalitetni programi obuke koje provode nevladine i međunarodne organizacije.</w:t>
            </w:r>
          </w:p>
          <w:p w:rsidR="00FC0EFD" w:rsidRPr="00646E23" w:rsidRDefault="00FC0EFD" w:rsidP="003D69DC">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lastRenderedPageBreak/>
              <w:t>Svi nastavnici, stručni saradnici i savjetnici iz pedagoških zavoda su obučeni za monitoring i evaluaciju inkluzivnosti škole.</w:t>
            </w:r>
          </w:p>
          <w:p w:rsidR="00FC0EFD" w:rsidRPr="00646E23" w:rsidRDefault="00FC0EFD" w:rsidP="008A3125">
            <w:pPr>
              <w:jc w:val="both"/>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Svi nastavnici, stručni saradnici i menadžment škole su obučeni za izradu, kontinuirani razvoj, primjenu i evaluaciju školskih razvojnih planova.</w:t>
            </w:r>
          </w:p>
          <w:p w:rsidR="00FC0EFD" w:rsidRPr="00646E23" w:rsidRDefault="00FC0EFD" w:rsidP="003D69DC">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Svi nastavnici, stručni saradnici i menadžment škole učestvuju u izradi i primjeni školskih razvojnih planova.</w:t>
            </w:r>
          </w:p>
          <w:p w:rsidR="00FC0EFD" w:rsidRPr="00646E23" w:rsidRDefault="00FC0EFD" w:rsidP="00A40A46">
            <w:pPr>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Svi nastavnici i stručni saradnici obučeni su za izradu, razvoj i primjenu individualnih nastavnih programa.</w:t>
            </w:r>
          </w:p>
          <w:p w:rsidR="00FC0EFD" w:rsidRPr="00646E23" w:rsidRDefault="00FC0EFD" w:rsidP="0088399B">
            <w:pPr>
              <w:jc w:val="both"/>
              <w:rPr>
                <w:rFonts w:ascii="Times New Roman" w:hAnsi="Times New Roman" w:cs="Times New Roman"/>
                <w:noProof/>
                <w:lang w:val="bs-Latn-BA"/>
              </w:rPr>
            </w:pPr>
          </w:p>
          <w:p w:rsidR="00FC0EFD" w:rsidRPr="00646E23" w:rsidRDefault="00FC0EFD" w:rsidP="00A40A46">
            <w:pPr>
              <w:rPr>
                <w:rFonts w:ascii="Times New Roman" w:hAnsi="Times New Roman" w:cs="Times New Roman"/>
                <w:noProof/>
                <w:lang w:val="bs-Latn-BA"/>
              </w:rPr>
            </w:pPr>
            <w:r w:rsidRPr="00646E23">
              <w:rPr>
                <w:rFonts w:ascii="Times New Roman" w:hAnsi="Times New Roman" w:cs="Times New Roman"/>
                <w:noProof/>
                <w:lang w:val="bs-Latn-BA"/>
              </w:rPr>
              <w:t>Potpisani memorandum o razumijevanju i ugovori između institucija.</w:t>
            </w:r>
          </w:p>
          <w:p w:rsidR="00FC0EFD" w:rsidRPr="00646E23" w:rsidRDefault="00FC0EFD" w:rsidP="0088399B">
            <w:pPr>
              <w:jc w:val="both"/>
              <w:rPr>
                <w:rFonts w:ascii="Times New Roman" w:hAnsi="Times New Roman" w:cs="Times New Roman"/>
                <w:noProof/>
                <w:lang w:val="bs-Latn-BA"/>
              </w:rPr>
            </w:pPr>
          </w:p>
        </w:tc>
        <w:tc>
          <w:tcPr>
            <w:tcW w:w="2694" w:type="dxa"/>
          </w:tcPr>
          <w:p w:rsidR="00FC0EFD" w:rsidRPr="00646E23" w:rsidRDefault="00FC0EFD" w:rsidP="00646E23">
            <w:pPr>
              <w:rPr>
                <w:rFonts w:ascii="Times New Roman" w:hAnsi="Times New Roman" w:cs="Times New Roman"/>
                <w:noProof/>
                <w:szCs w:val="24"/>
                <w:lang w:val="bs-Latn-BA"/>
              </w:rPr>
            </w:pPr>
            <w:r w:rsidRPr="00646E23">
              <w:rPr>
                <w:rFonts w:ascii="Times New Roman" w:hAnsi="Times New Roman" w:cs="Times New Roman"/>
                <w:noProof/>
                <w:szCs w:val="24"/>
                <w:lang w:val="bs-Latn-BA"/>
              </w:rPr>
              <w:lastRenderedPageBreak/>
              <w:t xml:space="preserve">Nadležne obrazovne vlasti, </w:t>
            </w:r>
            <w:r w:rsidR="00646E23" w:rsidRPr="00646E23">
              <w:rPr>
                <w:rFonts w:ascii="Times New Roman" w:hAnsi="Times New Roman" w:cs="Times New Roman"/>
                <w:noProof/>
                <w:szCs w:val="24"/>
                <w:lang w:val="bs-Latn-BA"/>
              </w:rPr>
              <w:t>Agencija za predškolsko, osnovno i srednje obrazovanje</w:t>
            </w:r>
            <w:r w:rsidRPr="00646E23">
              <w:rPr>
                <w:rFonts w:ascii="Times New Roman" w:hAnsi="Times New Roman" w:cs="Times New Roman"/>
                <w:noProof/>
                <w:szCs w:val="24"/>
                <w:lang w:val="bs-Latn-BA"/>
              </w:rPr>
              <w:t xml:space="preserve">, univerziteti, </w:t>
            </w:r>
            <w:r w:rsidRPr="00646E23">
              <w:rPr>
                <w:rFonts w:ascii="Times New Roman" w:hAnsi="Times New Roman"/>
                <w:noProof/>
                <w:szCs w:val="24"/>
                <w:lang w:val="bs-Latn-BA"/>
              </w:rPr>
              <w:t>nastavnički fakulteti i akademije</w:t>
            </w:r>
            <w:r w:rsidRPr="00646E23">
              <w:rPr>
                <w:rFonts w:ascii="Times New Roman" w:hAnsi="Times New Roman"/>
                <w:sz w:val="24"/>
                <w:szCs w:val="24"/>
                <w:lang w:val="bs-Latn-BA"/>
              </w:rPr>
              <w:t xml:space="preserve">, </w:t>
            </w:r>
            <w:r w:rsidRPr="00646E23">
              <w:rPr>
                <w:rFonts w:ascii="Times New Roman" w:hAnsi="Times New Roman" w:cs="Times New Roman"/>
                <w:noProof/>
                <w:szCs w:val="24"/>
                <w:lang w:val="bs-Latn-BA"/>
              </w:rPr>
              <w:t xml:space="preserve">pedagoški zavodi, osnovne i srednje </w:t>
            </w:r>
            <w:r w:rsidR="00241FBE">
              <w:rPr>
                <w:rFonts w:ascii="Times New Roman" w:hAnsi="Times New Roman" w:cs="Times New Roman"/>
                <w:noProof/>
                <w:szCs w:val="24"/>
                <w:lang w:val="bs-Latn-BA"/>
              </w:rPr>
              <w:t xml:space="preserve">škole, nevladine i međunarodne </w:t>
            </w:r>
            <w:r w:rsidRPr="00646E23">
              <w:rPr>
                <w:rFonts w:ascii="Times New Roman" w:hAnsi="Times New Roman" w:cs="Times New Roman"/>
                <w:noProof/>
                <w:szCs w:val="24"/>
                <w:lang w:val="bs-Latn-BA"/>
              </w:rPr>
              <w:t>organizacije.</w:t>
            </w:r>
          </w:p>
        </w:tc>
      </w:tr>
    </w:tbl>
    <w:p w:rsidR="00FF300C" w:rsidRPr="00646E23" w:rsidRDefault="00FF300C" w:rsidP="00CC3910">
      <w:pPr>
        <w:pStyle w:val="NoSpacing"/>
        <w:rPr>
          <w:rStyle w:val="IntenseEmphasis"/>
          <w:rFonts w:ascii="Times New Roman" w:hAnsi="Times New Roman"/>
          <w:b/>
          <w:i w:val="0"/>
          <w:noProof/>
          <w:color w:val="auto"/>
          <w:sz w:val="24"/>
          <w:szCs w:val="24"/>
          <w:lang w:val="bs-Latn-BA"/>
        </w:rPr>
      </w:pPr>
    </w:p>
    <w:p w:rsidR="00241FBE" w:rsidRDefault="00241FBE" w:rsidP="00CC3910">
      <w:pPr>
        <w:pStyle w:val="NoSpacing"/>
        <w:rPr>
          <w:rStyle w:val="IntenseEmphasis"/>
          <w:rFonts w:ascii="Times New Roman" w:hAnsi="Times New Roman"/>
          <w:b/>
          <w:i w:val="0"/>
          <w:noProof/>
          <w:color w:val="auto"/>
          <w:sz w:val="24"/>
          <w:szCs w:val="24"/>
          <w:lang w:val="bs-Latn-BA"/>
        </w:rPr>
      </w:pPr>
    </w:p>
    <w:p w:rsidR="00241FBE" w:rsidRDefault="00241FBE" w:rsidP="00CC3910">
      <w:pPr>
        <w:pStyle w:val="NoSpacing"/>
        <w:rPr>
          <w:rStyle w:val="IntenseEmphasis"/>
          <w:rFonts w:ascii="Times New Roman" w:hAnsi="Times New Roman"/>
          <w:b/>
          <w:i w:val="0"/>
          <w:noProof/>
          <w:color w:val="auto"/>
          <w:sz w:val="24"/>
          <w:szCs w:val="24"/>
          <w:lang w:val="bs-Latn-BA"/>
        </w:rPr>
      </w:pPr>
    </w:p>
    <w:p w:rsidR="00241FBE" w:rsidRDefault="00241FBE" w:rsidP="00CC3910">
      <w:pPr>
        <w:pStyle w:val="NoSpacing"/>
        <w:rPr>
          <w:rStyle w:val="IntenseEmphasis"/>
          <w:rFonts w:ascii="Times New Roman" w:hAnsi="Times New Roman"/>
          <w:b/>
          <w:i w:val="0"/>
          <w:noProof/>
          <w:color w:val="auto"/>
          <w:sz w:val="24"/>
          <w:szCs w:val="24"/>
          <w:lang w:val="bs-Latn-BA"/>
        </w:rPr>
      </w:pPr>
    </w:p>
    <w:p w:rsidR="00241FBE" w:rsidRDefault="00241FBE" w:rsidP="00CC3910">
      <w:pPr>
        <w:pStyle w:val="NoSpacing"/>
        <w:rPr>
          <w:rStyle w:val="IntenseEmphasis"/>
          <w:rFonts w:ascii="Times New Roman" w:hAnsi="Times New Roman"/>
          <w:b/>
          <w:i w:val="0"/>
          <w:noProof/>
          <w:color w:val="auto"/>
          <w:sz w:val="24"/>
          <w:szCs w:val="24"/>
          <w:lang w:val="bs-Latn-BA"/>
        </w:rPr>
      </w:pPr>
    </w:p>
    <w:p w:rsidR="00241FBE" w:rsidRDefault="00241FBE" w:rsidP="00CC3910">
      <w:pPr>
        <w:pStyle w:val="NoSpacing"/>
        <w:rPr>
          <w:rStyle w:val="IntenseEmphasis"/>
          <w:rFonts w:ascii="Times New Roman" w:hAnsi="Times New Roman"/>
          <w:b/>
          <w:i w:val="0"/>
          <w:noProof/>
          <w:color w:val="auto"/>
          <w:sz w:val="24"/>
          <w:szCs w:val="24"/>
          <w:lang w:val="bs-Latn-BA"/>
        </w:rPr>
      </w:pPr>
    </w:p>
    <w:p w:rsidR="00233835" w:rsidRPr="00646E23" w:rsidRDefault="0041101B" w:rsidP="00CC3910">
      <w:pPr>
        <w:pStyle w:val="NoSpacing"/>
        <w:rPr>
          <w:rFonts w:ascii="Times New Roman" w:hAnsi="Times New Roman"/>
          <w:b/>
          <w:i/>
          <w:noProof/>
          <w:sz w:val="24"/>
          <w:szCs w:val="24"/>
          <w:lang w:val="bs-Latn-BA"/>
        </w:rPr>
      </w:pPr>
      <w:r w:rsidRPr="00646E23">
        <w:rPr>
          <w:rStyle w:val="IntenseEmphasis"/>
          <w:rFonts w:ascii="Times New Roman" w:hAnsi="Times New Roman"/>
          <w:b/>
          <w:i w:val="0"/>
          <w:noProof/>
          <w:color w:val="auto"/>
          <w:sz w:val="24"/>
          <w:szCs w:val="24"/>
          <w:lang w:val="bs-Latn-BA"/>
        </w:rPr>
        <w:lastRenderedPageBreak/>
        <w:t>PREPORUKA 3</w:t>
      </w:r>
      <w:r w:rsidR="002E1FDD" w:rsidRPr="00646E23">
        <w:rPr>
          <w:rStyle w:val="IntenseEmphasis"/>
          <w:rFonts w:ascii="Times New Roman" w:hAnsi="Times New Roman"/>
          <w:b/>
          <w:i w:val="0"/>
          <w:noProof/>
          <w:color w:val="auto"/>
          <w:sz w:val="24"/>
          <w:szCs w:val="24"/>
          <w:lang w:val="bs-Latn-BA"/>
        </w:rPr>
        <w:t xml:space="preserve">: </w:t>
      </w:r>
      <w:r w:rsidRPr="00646E23">
        <w:rPr>
          <w:rFonts w:ascii="Times New Roman" w:hAnsi="Times New Roman"/>
          <w:b/>
          <w:i/>
          <w:noProof/>
          <w:sz w:val="24"/>
          <w:szCs w:val="24"/>
          <w:lang w:val="bs-Latn-BA"/>
        </w:rPr>
        <w:t>Razviti sistem podrške u inkluzivnom obrazovanju</w:t>
      </w:r>
    </w:p>
    <w:p w:rsidR="004821F0" w:rsidRPr="00646E23" w:rsidRDefault="004821F0" w:rsidP="00CC3910">
      <w:pPr>
        <w:pStyle w:val="NoSpacing"/>
        <w:rPr>
          <w:rFonts w:ascii="Times New Roman" w:hAnsi="Times New Roman"/>
          <w:noProof/>
          <w:sz w:val="24"/>
          <w:szCs w:val="24"/>
          <w:lang w:val="bs-Latn-BA"/>
        </w:rPr>
      </w:pPr>
    </w:p>
    <w:tbl>
      <w:tblPr>
        <w:tblStyle w:val="TableGrid"/>
        <w:tblW w:w="0" w:type="auto"/>
        <w:tblLook w:val="04A0" w:firstRow="1" w:lastRow="0" w:firstColumn="1" w:lastColumn="0" w:noHBand="0" w:noVBand="1"/>
      </w:tblPr>
      <w:tblGrid>
        <w:gridCol w:w="2448"/>
        <w:gridCol w:w="4621"/>
        <w:gridCol w:w="2565"/>
        <w:gridCol w:w="2694"/>
      </w:tblGrid>
      <w:tr w:rsidR="00FC0EFD" w:rsidRPr="00646E23" w:rsidTr="00FC0EFD">
        <w:trPr>
          <w:trHeight w:val="524"/>
        </w:trPr>
        <w:tc>
          <w:tcPr>
            <w:tcW w:w="2448"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Cilj/Inicijativa</w:t>
            </w:r>
          </w:p>
        </w:tc>
        <w:tc>
          <w:tcPr>
            <w:tcW w:w="4621"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Akcija/Aktivnost</w:t>
            </w:r>
          </w:p>
        </w:tc>
        <w:tc>
          <w:tcPr>
            <w:tcW w:w="2565"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Ishod i mjere</w:t>
            </w:r>
          </w:p>
        </w:tc>
        <w:tc>
          <w:tcPr>
            <w:tcW w:w="2694"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Resursi i podrška</w:t>
            </w:r>
          </w:p>
        </w:tc>
      </w:tr>
      <w:tr w:rsidR="00FC0EFD" w:rsidRPr="00646E23" w:rsidTr="00FC0EFD">
        <w:tc>
          <w:tcPr>
            <w:tcW w:w="2448" w:type="dxa"/>
            <w:shd w:val="clear" w:color="auto" w:fill="F2DBDB" w:themeFill="accent2" w:themeFillTint="33"/>
          </w:tcPr>
          <w:p w:rsidR="00FC0EFD" w:rsidRPr="00646E23" w:rsidRDefault="00FC0EFD" w:rsidP="004821F0">
            <w:pPr>
              <w:pStyle w:val="NoSpacing"/>
              <w:numPr>
                <w:ilvl w:val="0"/>
                <w:numId w:val="7"/>
              </w:numPr>
              <w:ind w:left="284"/>
              <w:rPr>
                <w:rFonts w:ascii="Times New Roman" w:hAnsi="Times New Roman"/>
                <w:noProof/>
                <w:lang w:val="bs-Latn-BA"/>
              </w:rPr>
            </w:pPr>
            <w:r w:rsidRPr="00646E23">
              <w:rPr>
                <w:rFonts w:ascii="Times New Roman" w:hAnsi="Times New Roman"/>
                <w:noProof/>
                <w:lang w:val="bs-Latn-BA"/>
              </w:rPr>
              <w:t xml:space="preserve">Osiguranje finansijski održivog programa asistencije u nastavi. </w:t>
            </w:r>
          </w:p>
        </w:tc>
        <w:tc>
          <w:tcPr>
            <w:tcW w:w="4621" w:type="dxa"/>
          </w:tcPr>
          <w:p w:rsidR="00FC0EFD" w:rsidRPr="00646E23" w:rsidRDefault="00FC0EFD" w:rsidP="00FD6174">
            <w:pPr>
              <w:rPr>
                <w:rFonts w:ascii="Times New Roman" w:hAnsi="Times New Roman" w:cs="Times New Roman"/>
                <w:noProof/>
                <w:lang w:val="bs-Latn-BA"/>
              </w:rPr>
            </w:pPr>
            <w:r w:rsidRPr="00646E23">
              <w:rPr>
                <w:rFonts w:ascii="Times New Roman" w:hAnsi="Times New Roman" w:cs="Times New Roman"/>
                <w:noProof/>
                <w:lang w:val="bs-Latn-BA"/>
              </w:rPr>
              <w:t>Osiguranje asistenata u nastavi kroz angažovanje nastavnika koji su tehnološki višak, njihovu obuku, kao i obuku drugih rapoloživih kadrova koji mogu raditi kao asistenti u nastavi (npr. nastavnici pripravnici i dr).</w:t>
            </w:r>
          </w:p>
          <w:p w:rsidR="00FC0EFD" w:rsidRPr="00646E23" w:rsidRDefault="00FC0EFD" w:rsidP="00FD6174">
            <w:pPr>
              <w:rPr>
                <w:rFonts w:ascii="Times New Roman" w:hAnsi="Times New Roman" w:cs="Times New Roman"/>
                <w:noProof/>
                <w:lang w:val="bs-Latn-BA"/>
              </w:rPr>
            </w:pPr>
          </w:p>
          <w:p w:rsidR="00FC0EFD" w:rsidRPr="00646E23" w:rsidRDefault="00FC0EFD" w:rsidP="00FD6174">
            <w:pPr>
              <w:rPr>
                <w:rFonts w:ascii="Times New Roman" w:hAnsi="Times New Roman" w:cs="Times New Roman"/>
                <w:noProof/>
                <w:lang w:val="bs-Latn-BA"/>
              </w:rPr>
            </w:pPr>
            <w:r w:rsidRPr="00646E23">
              <w:rPr>
                <w:rFonts w:ascii="Times New Roman" w:hAnsi="Times New Roman" w:cs="Times New Roman"/>
                <w:noProof/>
                <w:lang w:val="bs-Latn-BA"/>
              </w:rPr>
              <w:t>Uvođenje jednogodišnjeg specijalističkog programa na nastavničkim fakultetima za obuku asistenata u nastavi.</w:t>
            </w:r>
          </w:p>
          <w:p w:rsidR="00FC0EFD" w:rsidRPr="00646E23" w:rsidRDefault="00FC0EFD" w:rsidP="00FD6174">
            <w:pPr>
              <w:rPr>
                <w:rFonts w:ascii="Times New Roman" w:hAnsi="Times New Roman" w:cs="Times New Roman"/>
                <w:noProof/>
                <w:lang w:val="bs-Latn-BA"/>
              </w:rPr>
            </w:pPr>
          </w:p>
          <w:p w:rsidR="00FC0EFD" w:rsidRPr="00646E23" w:rsidRDefault="00FC0EFD" w:rsidP="00FD6174">
            <w:pPr>
              <w:rPr>
                <w:rFonts w:ascii="Times New Roman" w:hAnsi="Times New Roman" w:cs="Times New Roman"/>
                <w:noProof/>
                <w:lang w:val="bs-Latn-BA"/>
              </w:rPr>
            </w:pPr>
            <w:r w:rsidRPr="00646E23">
              <w:rPr>
                <w:rFonts w:ascii="Times New Roman" w:hAnsi="Times New Roman" w:cs="Times New Roman"/>
                <w:noProof/>
                <w:lang w:val="bs-Latn-BA"/>
              </w:rPr>
              <w:t>Korištenje resursa specijalnih škola (kao resursnih centara) koji će pružati usluge stručne podrške školama, asistencije u nastavi i dr.</w:t>
            </w:r>
          </w:p>
          <w:p w:rsidR="00FC0EFD" w:rsidRPr="00646E23" w:rsidRDefault="00FC0EFD" w:rsidP="00FD6174">
            <w:pPr>
              <w:rPr>
                <w:rFonts w:ascii="Times New Roman" w:hAnsi="Times New Roman" w:cs="Times New Roman"/>
                <w:noProof/>
                <w:lang w:val="bs-Latn-BA"/>
              </w:rPr>
            </w:pPr>
          </w:p>
        </w:tc>
        <w:tc>
          <w:tcPr>
            <w:tcW w:w="2565" w:type="dxa"/>
          </w:tcPr>
          <w:p w:rsidR="00FC0EFD" w:rsidRPr="00646E23" w:rsidRDefault="00FC0EFD" w:rsidP="00CE4B1C">
            <w:pPr>
              <w:rPr>
                <w:rFonts w:ascii="Times New Roman" w:hAnsi="Times New Roman" w:cs="Times New Roman"/>
                <w:noProof/>
                <w:lang w:val="bs-Latn-BA"/>
              </w:rPr>
            </w:pPr>
            <w:r w:rsidRPr="00646E23">
              <w:rPr>
                <w:rFonts w:ascii="Times New Roman" w:hAnsi="Times New Roman" w:cs="Times New Roman"/>
                <w:noProof/>
                <w:lang w:val="bs-Latn-BA"/>
              </w:rPr>
              <w:t>Obučeni i angažovani</w:t>
            </w:r>
            <w:r w:rsidR="00241FBE">
              <w:rPr>
                <w:rFonts w:ascii="Times New Roman" w:hAnsi="Times New Roman" w:cs="Times New Roman"/>
                <w:noProof/>
                <w:lang w:val="bs-Latn-BA"/>
              </w:rPr>
              <w:t xml:space="preserve"> </w:t>
            </w:r>
            <w:r w:rsidRPr="00646E23">
              <w:rPr>
                <w:rFonts w:ascii="Times New Roman" w:hAnsi="Times New Roman" w:cs="Times New Roman"/>
                <w:noProof/>
                <w:lang w:val="bs-Latn-BA"/>
              </w:rPr>
              <w:t>asistenti u nastavi, gdje je evidentirana potreba za njima.</w:t>
            </w:r>
          </w:p>
          <w:p w:rsidR="00FC0EFD" w:rsidRPr="00646E23" w:rsidRDefault="00FC0EFD" w:rsidP="00CE4B1C">
            <w:pPr>
              <w:rPr>
                <w:rFonts w:ascii="Times New Roman" w:hAnsi="Times New Roman" w:cs="Times New Roman"/>
                <w:noProof/>
                <w:lang w:val="bs-Latn-BA"/>
              </w:rPr>
            </w:pPr>
          </w:p>
          <w:p w:rsidR="00085BC6" w:rsidRDefault="00085BC6" w:rsidP="00CE4B1C">
            <w:pPr>
              <w:rPr>
                <w:rFonts w:ascii="Times New Roman" w:hAnsi="Times New Roman" w:cs="Times New Roman"/>
                <w:noProof/>
                <w:lang w:val="bs-Latn-BA"/>
              </w:rPr>
            </w:pPr>
          </w:p>
          <w:p w:rsidR="00FC0EFD" w:rsidRPr="00646E23" w:rsidRDefault="00FC0EFD" w:rsidP="00CE4B1C">
            <w:pPr>
              <w:rPr>
                <w:rFonts w:ascii="Times New Roman" w:hAnsi="Times New Roman" w:cs="Times New Roman"/>
                <w:noProof/>
                <w:lang w:val="bs-Latn-BA"/>
              </w:rPr>
            </w:pPr>
            <w:r w:rsidRPr="00646E23">
              <w:rPr>
                <w:rFonts w:ascii="Times New Roman" w:hAnsi="Times New Roman" w:cs="Times New Roman"/>
                <w:noProof/>
                <w:lang w:val="bs-Latn-BA"/>
              </w:rPr>
              <w:t>Uveden program na fakultetima.</w:t>
            </w:r>
          </w:p>
          <w:p w:rsidR="00FC0EFD" w:rsidRPr="00646E23" w:rsidRDefault="00FC0EFD" w:rsidP="00CE4B1C">
            <w:pPr>
              <w:rPr>
                <w:rFonts w:ascii="Times New Roman" w:hAnsi="Times New Roman" w:cs="Times New Roman"/>
                <w:noProof/>
                <w:lang w:val="bs-Latn-BA"/>
              </w:rPr>
            </w:pPr>
          </w:p>
          <w:p w:rsidR="00FC0EFD" w:rsidRPr="00646E23" w:rsidRDefault="00FC0EFD" w:rsidP="00CE4B1C">
            <w:pPr>
              <w:rPr>
                <w:rFonts w:ascii="Times New Roman" w:hAnsi="Times New Roman" w:cs="Times New Roman"/>
                <w:noProof/>
                <w:lang w:val="bs-Latn-BA"/>
              </w:rPr>
            </w:pPr>
          </w:p>
          <w:p w:rsidR="00FC0EFD" w:rsidRPr="00646E23" w:rsidRDefault="00FC0EFD" w:rsidP="00CE4B1C">
            <w:pPr>
              <w:rPr>
                <w:rFonts w:ascii="Times New Roman" w:hAnsi="Times New Roman" w:cs="Times New Roman"/>
                <w:noProof/>
                <w:lang w:val="bs-Latn-BA"/>
              </w:rPr>
            </w:pPr>
            <w:r w:rsidRPr="00646E23">
              <w:rPr>
                <w:rFonts w:ascii="Times New Roman" w:hAnsi="Times New Roman" w:cs="Times New Roman"/>
                <w:noProof/>
                <w:lang w:val="bs-Latn-BA"/>
              </w:rPr>
              <w:t>Potpisani ugovori o saradnji između redovnih i specijalnih škola.</w:t>
            </w:r>
          </w:p>
        </w:tc>
        <w:tc>
          <w:tcPr>
            <w:tcW w:w="2694" w:type="dxa"/>
          </w:tcPr>
          <w:p w:rsidR="00FC0EFD" w:rsidRPr="00646E23" w:rsidRDefault="00FC0EFD" w:rsidP="004821F0">
            <w:pPr>
              <w:rPr>
                <w:rFonts w:ascii="Times New Roman" w:hAnsi="Times New Roman" w:cs="Times New Roman"/>
                <w:noProof/>
                <w:lang w:val="bs-Latn-BA"/>
              </w:rPr>
            </w:pPr>
            <w:r w:rsidRPr="00646E23">
              <w:rPr>
                <w:rFonts w:ascii="Times New Roman" w:hAnsi="Times New Roman" w:cs="Times New Roman"/>
                <w:noProof/>
                <w:lang w:val="bs-Latn-BA"/>
              </w:rPr>
              <w:t>Obrazovne vlasti na svim nivoima, univerziteti, pedagoški zavodi, osnovne i srednje skole, specijalne škole, lokalna zajednica  nevladin sektor, međunarodne organizacije.</w:t>
            </w:r>
          </w:p>
        </w:tc>
      </w:tr>
      <w:tr w:rsidR="00FC0EFD" w:rsidRPr="00646E23" w:rsidTr="00FC0EFD">
        <w:tc>
          <w:tcPr>
            <w:tcW w:w="2448" w:type="dxa"/>
            <w:shd w:val="clear" w:color="auto" w:fill="F2DBDB" w:themeFill="accent2" w:themeFillTint="33"/>
          </w:tcPr>
          <w:p w:rsidR="00FC0EFD" w:rsidRPr="00646E23" w:rsidRDefault="00FC0EFD" w:rsidP="004821F0">
            <w:pPr>
              <w:pStyle w:val="NoSpacing"/>
              <w:numPr>
                <w:ilvl w:val="0"/>
                <w:numId w:val="7"/>
              </w:numPr>
              <w:ind w:left="284"/>
              <w:rPr>
                <w:rFonts w:ascii="Times New Roman" w:hAnsi="Times New Roman"/>
                <w:noProof/>
                <w:lang w:val="bs-Latn-BA"/>
              </w:rPr>
            </w:pPr>
            <w:r w:rsidRPr="00646E23">
              <w:rPr>
                <w:rFonts w:ascii="Times New Roman" w:hAnsi="Times New Roman"/>
                <w:noProof/>
                <w:lang w:val="bs-Latn-BA"/>
              </w:rPr>
              <w:t>Formiranje školskih (stručnih) timova za podršku inkluzivnom obrazovanju i razvoj modela uzajamne podrške među kolegama u školi.</w:t>
            </w:r>
          </w:p>
        </w:tc>
        <w:tc>
          <w:tcPr>
            <w:tcW w:w="4621" w:type="dxa"/>
          </w:tcPr>
          <w:p w:rsidR="00FC0EFD" w:rsidRPr="00646E23" w:rsidRDefault="00FC0EFD" w:rsidP="0043478B">
            <w:pPr>
              <w:tabs>
                <w:tab w:val="left" w:pos="658"/>
              </w:tabs>
              <w:rPr>
                <w:rFonts w:ascii="Times New Roman" w:hAnsi="Times New Roman" w:cs="Times New Roman"/>
                <w:noProof/>
                <w:lang w:val="bs-Latn-BA"/>
              </w:rPr>
            </w:pPr>
            <w:r w:rsidRPr="00646E23">
              <w:rPr>
                <w:rFonts w:ascii="Times New Roman" w:hAnsi="Times New Roman" w:cs="Times New Roman"/>
                <w:noProof/>
                <w:lang w:val="bs-Latn-BA"/>
              </w:rPr>
              <w:t>Formiranje stručnog tima za podršku inkluzivnom obrazovanju u svakoj školi, koji će se sastojati od stručnih saradnika i određenog broja nastavnika.</w:t>
            </w:r>
          </w:p>
          <w:p w:rsidR="00FC0EFD" w:rsidRPr="00646E23" w:rsidRDefault="00FC0EFD" w:rsidP="0043478B">
            <w:pPr>
              <w:tabs>
                <w:tab w:val="left" w:pos="658"/>
              </w:tabs>
              <w:rPr>
                <w:rFonts w:ascii="Times New Roman" w:hAnsi="Times New Roman" w:cs="Times New Roman"/>
                <w:noProof/>
                <w:lang w:val="bs-Latn-BA"/>
              </w:rPr>
            </w:pPr>
          </w:p>
          <w:p w:rsidR="00FC0EFD" w:rsidRPr="00646E23" w:rsidRDefault="00FC0EFD" w:rsidP="0043478B">
            <w:pPr>
              <w:tabs>
                <w:tab w:val="left" w:pos="658"/>
              </w:tabs>
              <w:rPr>
                <w:rFonts w:ascii="Times New Roman" w:hAnsi="Times New Roman" w:cs="Times New Roman"/>
                <w:noProof/>
                <w:lang w:val="bs-Latn-BA"/>
              </w:rPr>
            </w:pPr>
            <w:r w:rsidRPr="00646E23">
              <w:rPr>
                <w:rFonts w:ascii="Times New Roman" w:hAnsi="Times New Roman" w:cs="Times New Roman"/>
                <w:noProof/>
                <w:lang w:val="bs-Latn-BA"/>
              </w:rPr>
              <w:t>Razvijanje modela uzajamne podrške, razmjene iskustava i obuke među kolegama u odgojno-obrazovnim ustanovama.</w:t>
            </w:r>
          </w:p>
        </w:tc>
        <w:tc>
          <w:tcPr>
            <w:tcW w:w="2565" w:type="dxa"/>
          </w:tcPr>
          <w:p w:rsidR="00FC0EFD" w:rsidRPr="00646E23" w:rsidRDefault="00FC0EFD" w:rsidP="0043478B">
            <w:pPr>
              <w:rPr>
                <w:rFonts w:ascii="Times New Roman" w:hAnsi="Times New Roman" w:cs="Times New Roman"/>
                <w:noProof/>
                <w:lang w:val="bs-Latn-BA"/>
              </w:rPr>
            </w:pPr>
            <w:r w:rsidRPr="00646E23">
              <w:rPr>
                <w:rFonts w:ascii="Times New Roman" w:hAnsi="Times New Roman" w:cs="Times New Roman"/>
                <w:noProof/>
                <w:lang w:val="bs-Latn-BA"/>
              </w:rPr>
              <w:t>Formiran stručni tim u svakoj osnovnoj i srednjoj školi.</w:t>
            </w:r>
          </w:p>
          <w:p w:rsidR="00FC0EFD" w:rsidRPr="00646E23" w:rsidRDefault="00FC0EFD" w:rsidP="0043478B">
            <w:pPr>
              <w:rPr>
                <w:rFonts w:ascii="Times New Roman" w:hAnsi="Times New Roman" w:cs="Times New Roman"/>
                <w:noProof/>
                <w:lang w:val="bs-Latn-BA"/>
              </w:rPr>
            </w:pPr>
          </w:p>
          <w:p w:rsidR="00FC0EFD" w:rsidRPr="00646E23" w:rsidRDefault="00FC0EFD" w:rsidP="0043478B">
            <w:pPr>
              <w:rPr>
                <w:rFonts w:ascii="Times New Roman" w:hAnsi="Times New Roman" w:cs="Times New Roman"/>
                <w:noProof/>
                <w:lang w:val="bs-Latn-BA"/>
              </w:rPr>
            </w:pPr>
          </w:p>
          <w:p w:rsidR="00FC0EFD" w:rsidRPr="00646E23" w:rsidRDefault="00FC0EFD" w:rsidP="0043478B">
            <w:pPr>
              <w:rPr>
                <w:rFonts w:ascii="Times New Roman" w:hAnsi="Times New Roman" w:cs="Times New Roman"/>
                <w:noProof/>
                <w:lang w:val="bs-Latn-BA"/>
              </w:rPr>
            </w:pPr>
            <w:r w:rsidRPr="00646E23">
              <w:rPr>
                <w:rFonts w:ascii="Times New Roman" w:hAnsi="Times New Roman" w:cs="Times New Roman"/>
                <w:noProof/>
                <w:lang w:val="bs-Latn-BA"/>
              </w:rPr>
              <w:t>Razvijen i implementiran model uzajamne podrške među kolegama u odgojno-obrazovnim ustanovama.</w:t>
            </w:r>
          </w:p>
        </w:tc>
        <w:tc>
          <w:tcPr>
            <w:tcW w:w="2694" w:type="dxa"/>
          </w:tcPr>
          <w:p w:rsidR="00FC0EFD" w:rsidRPr="00646E23" w:rsidRDefault="00FC0EFD" w:rsidP="004821F0">
            <w:pPr>
              <w:rPr>
                <w:rFonts w:ascii="Times New Roman" w:hAnsi="Times New Roman" w:cs="Times New Roman"/>
                <w:noProof/>
                <w:lang w:val="bs-Latn-BA"/>
              </w:rPr>
            </w:pPr>
            <w:r w:rsidRPr="00646E23">
              <w:rPr>
                <w:rFonts w:ascii="Times New Roman" w:hAnsi="Times New Roman" w:cs="Times New Roman"/>
                <w:noProof/>
                <w:lang w:val="bs-Latn-BA"/>
              </w:rPr>
              <w:t>Osnovne i srednje škole.</w:t>
            </w:r>
          </w:p>
        </w:tc>
      </w:tr>
      <w:tr w:rsidR="00FC0EFD" w:rsidRPr="00646E23" w:rsidTr="00FC0EFD">
        <w:tc>
          <w:tcPr>
            <w:tcW w:w="2448" w:type="dxa"/>
            <w:shd w:val="clear" w:color="auto" w:fill="F2DBDB" w:themeFill="accent2" w:themeFillTint="33"/>
          </w:tcPr>
          <w:p w:rsidR="00FC0EFD" w:rsidRPr="00646E23" w:rsidRDefault="00FC0EFD" w:rsidP="004821F0">
            <w:pPr>
              <w:pStyle w:val="NoSpacing"/>
              <w:numPr>
                <w:ilvl w:val="0"/>
                <w:numId w:val="7"/>
              </w:numPr>
              <w:ind w:left="284"/>
              <w:rPr>
                <w:rFonts w:ascii="Times New Roman" w:hAnsi="Times New Roman"/>
                <w:noProof/>
                <w:lang w:val="bs-Latn-BA"/>
              </w:rPr>
            </w:pPr>
            <w:r w:rsidRPr="00646E23">
              <w:rPr>
                <w:rFonts w:ascii="Times New Roman" w:hAnsi="Times New Roman"/>
                <w:noProof/>
                <w:lang w:val="bs-Latn-BA"/>
              </w:rPr>
              <w:t>Osigurati obuku i podršku roditeljima čija su djeca u inkluzivnom obrazovanju.</w:t>
            </w:r>
          </w:p>
        </w:tc>
        <w:tc>
          <w:tcPr>
            <w:tcW w:w="4621" w:type="dxa"/>
          </w:tcPr>
          <w:p w:rsidR="00FC0EFD" w:rsidRPr="00646E23" w:rsidRDefault="00FC0EFD" w:rsidP="0043478B">
            <w:pPr>
              <w:tabs>
                <w:tab w:val="left" w:pos="658"/>
              </w:tabs>
              <w:rPr>
                <w:rFonts w:ascii="Times New Roman" w:hAnsi="Times New Roman" w:cs="Times New Roman"/>
                <w:noProof/>
                <w:lang w:val="bs-Latn-BA"/>
              </w:rPr>
            </w:pPr>
            <w:r w:rsidRPr="00646E23">
              <w:rPr>
                <w:rFonts w:ascii="Times New Roman" w:hAnsi="Times New Roman" w:cs="Times New Roman"/>
                <w:noProof/>
                <w:lang w:val="bs-Latn-BA"/>
              </w:rPr>
              <w:t>Obuka roditelja za pružanje podrške djeci u učenju.</w:t>
            </w:r>
          </w:p>
          <w:p w:rsidR="00FC0EFD" w:rsidRPr="00646E23" w:rsidRDefault="00FC0EFD" w:rsidP="0043478B">
            <w:pPr>
              <w:tabs>
                <w:tab w:val="left" w:pos="658"/>
              </w:tabs>
              <w:rPr>
                <w:rFonts w:ascii="Times New Roman" w:hAnsi="Times New Roman" w:cs="Times New Roman"/>
                <w:noProof/>
                <w:lang w:val="bs-Latn-BA"/>
              </w:rPr>
            </w:pPr>
          </w:p>
        </w:tc>
        <w:tc>
          <w:tcPr>
            <w:tcW w:w="2565" w:type="dxa"/>
          </w:tcPr>
          <w:p w:rsidR="00FC0EFD" w:rsidRPr="00646E23" w:rsidRDefault="00FC0EFD" w:rsidP="0043478B">
            <w:pPr>
              <w:rPr>
                <w:rFonts w:ascii="Times New Roman" w:hAnsi="Times New Roman" w:cs="Times New Roman"/>
                <w:noProof/>
                <w:lang w:val="bs-Latn-BA"/>
              </w:rPr>
            </w:pPr>
            <w:r w:rsidRPr="00646E23">
              <w:rPr>
                <w:rFonts w:ascii="Times New Roman" w:hAnsi="Times New Roman" w:cs="Times New Roman"/>
                <w:noProof/>
                <w:lang w:val="bs-Latn-BA"/>
              </w:rPr>
              <w:t>Obučeni roditelji za pružanje podrške djeci u učenju.</w:t>
            </w:r>
          </w:p>
        </w:tc>
        <w:tc>
          <w:tcPr>
            <w:tcW w:w="2694" w:type="dxa"/>
          </w:tcPr>
          <w:p w:rsidR="00FC0EFD" w:rsidRPr="00646E23" w:rsidRDefault="00FC0EFD" w:rsidP="00646E23">
            <w:pPr>
              <w:rPr>
                <w:rFonts w:ascii="Times New Roman" w:hAnsi="Times New Roman" w:cs="Times New Roman"/>
                <w:noProof/>
                <w:lang w:val="bs-Latn-BA"/>
              </w:rPr>
            </w:pPr>
            <w:r w:rsidRPr="00646E23">
              <w:rPr>
                <w:rFonts w:ascii="Times New Roman" w:hAnsi="Times New Roman" w:cs="Times New Roman"/>
                <w:noProof/>
                <w:lang w:val="bs-Latn-BA"/>
              </w:rPr>
              <w:t xml:space="preserve">Osnovne i srednje škole, </w:t>
            </w:r>
            <w:r w:rsidR="00646E23" w:rsidRPr="00646E23">
              <w:rPr>
                <w:rFonts w:ascii="Times New Roman" w:hAnsi="Times New Roman" w:cs="Times New Roman"/>
                <w:noProof/>
                <w:lang w:val="bs-Latn-BA"/>
              </w:rPr>
              <w:t>nevladine organizacije</w:t>
            </w:r>
            <w:r w:rsidRPr="00646E23">
              <w:rPr>
                <w:rFonts w:ascii="Times New Roman" w:hAnsi="Times New Roman" w:cs="Times New Roman"/>
                <w:noProof/>
                <w:lang w:val="bs-Latn-BA"/>
              </w:rPr>
              <w:t>.</w:t>
            </w:r>
          </w:p>
        </w:tc>
      </w:tr>
      <w:tr w:rsidR="00FC0EFD" w:rsidRPr="00646E23" w:rsidTr="00FC0EFD">
        <w:tc>
          <w:tcPr>
            <w:tcW w:w="2448" w:type="dxa"/>
            <w:shd w:val="clear" w:color="auto" w:fill="F2DBDB" w:themeFill="accent2" w:themeFillTint="33"/>
          </w:tcPr>
          <w:p w:rsidR="00FC0EFD" w:rsidRPr="00646E23" w:rsidRDefault="00FC0EFD" w:rsidP="004821F0">
            <w:pPr>
              <w:pStyle w:val="NoSpacing"/>
              <w:numPr>
                <w:ilvl w:val="0"/>
                <w:numId w:val="7"/>
              </w:numPr>
              <w:ind w:left="284"/>
              <w:rPr>
                <w:rFonts w:ascii="Times New Roman" w:hAnsi="Times New Roman"/>
                <w:noProof/>
                <w:lang w:val="bs-Latn-BA"/>
              </w:rPr>
            </w:pPr>
            <w:r w:rsidRPr="00646E23">
              <w:rPr>
                <w:rFonts w:ascii="Times New Roman" w:hAnsi="Times New Roman"/>
                <w:noProof/>
                <w:lang w:val="bs-Latn-BA"/>
              </w:rPr>
              <w:t>Osiguranje mobilnih stručnih timova za podršku odgojno-obrazovnim ustanovama.</w:t>
            </w:r>
          </w:p>
        </w:tc>
        <w:tc>
          <w:tcPr>
            <w:tcW w:w="4621" w:type="dxa"/>
          </w:tcPr>
          <w:p w:rsidR="00FC0EFD" w:rsidRPr="00646E23" w:rsidRDefault="00FC0EFD" w:rsidP="00401A6E">
            <w:pPr>
              <w:rPr>
                <w:rFonts w:ascii="Times New Roman" w:hAnsi="Times New Roman" w:cs="Times New Roman"/>
                <w:noProof/>
                <w:lang w:val="bs-Latn-BA"/>
              </w:rPr>
            </w:pPr>
            <w:r w:rsidRPr="00646E23">
              <w:rPr>
                <w:rFonts w:ascii="Times New Roman" w:hAnsi="Times New Roman" w:cs="Times New Roman"/>
                <w:noProof/>
                <w:lang w:val="bs-Latn-BA"/>
              </w:rPr>
              <w:t>Izrada baze podataka sa relevantnim podacima o resursima – kapaciteti, programski i ljudski resursi.</w:t>
            </w:r>
          </w:p>
          <w:p w:rsidR="00FC0EFD" w:rsidRPr="00646E23" w:rsidRDefault="00FC0EFD" w:rsidP="00401A6E">
            <w:pPr>
              <w:rPr>
                <w:rFonts w:ascii="Times New Roman" w:hAnsi="Times New Roman" w:cs="Times New Roman"/>
                <w:noProof/>
                <w:lang w:val="bs-Latn-BA"/>
              </w:rPr>
            </w:pPr>
          </w:p>
          <w:p w:rsidR="00FC0EFD" w:rsidRPr="00646E23" w:rsidRDefault="00FC0EFD" w:rsidP="00401A6E">
            <w:pPr>
              <w:rPr>
                <w:rFonts w:ascii="Times New Roman" w:hAnsi="Times New Roman" w:cs="Times New Roman"/>
                <w:noProof/>
                <w:lang w:val="bs-Latn-BA"/>
              </w:rPr>
            </w:pPr>
          </w:p>
          <w:p w:rsidR="00FC0EFD" w:rsidRPr="00646E23" w:rsidRDefault="00FC0EFD" w:rsidP="00401A6E">
            <w:pPr>
              <w:rPr>
                <w:rFonts w:ascii="Times New Roman" w:hAnsi="Times New Roman" w:cs="Times New Roman"/>
                <w:noProof/>
                <w:lang w:val="bs-Latn-BA"/>
              </w:rPr>
            </w:pPr>
          </w:p>
          <w:p w:rsidR="00FC0EFD" w:rsidRPr="00646E23" w:rsidRDefault="00FC0EFD" w:rsidP="00E8159A">
            <w:pPr>
              <w:rPr>
                <w:rFonts w:ascii="Times New Roman" w:hAnsi="Times New Roman" w:cs="Times New Roman"/>
                <w:noProof/>
                <w:lang w:val="bs-Latn-BA"/>
              </w:rPr>
            </w:pPr>
            <w:r w:rsidRPr="00646E23">
              <w:rPr>
                <w:rFonts w:ascii="Times New Roman" w:hAnsi="Times New Roman" w:cs="Times New Roman"/>
                <w:noProof/>
                <w:lang w:val="bs-Latn-BA"/>
              </w:rPr>
              <w:lastRenderedPageBreak/>
              <w:t>Uspostavljanje mobilnih stručnih timova koji će koristiti postojeće resurse specijalnih škola i druge resurse iz zajednice, koji će u svom sastavu imati edukatore-rehabilitatore, logopeda, liječnika, socijalnog radnika, psihologa, pedagoga i dr</w:t>
            </w:r>
            <w:r w:rsidR="00E8159A">
              <w:rPr>
                <w:rFonts w:ascii="Times New Roman" w:hAnsi="Times New Roman" w:cs="Times New Roman"/>
                <w:noProof/>
                <w:lang w:val="bs-Latn-BA"/>
              </w:rPr>
              <w:t>uge</w:t>
            </w:r>
            <w:r w:rsidRPr="00646E23">
              <w:rPr>
                <w:rFonts w:ascii="Times New Roman" w:hAnsi="Times New Roman" w:cs="Times New Roman"/>
                <w:noProof/>
                <w:lang w:val="bs-Latn-BA"/>
              </w:rPr>
              <w:t xml:space="preserve"> relevantne stručnjake, a koji će pružati podršku tzv.</w:t>
            </w:r>
            <w:r w:rsidR="00E8159A">
              <w:rPr>
                <w:rFonts w:ascii="Times New Roman" w:hAnsi="Times New Roman" w:cs="Times New Roman"/>
                <w:noProof/>
                <w:lang w:val="bs-Latn-BA"/>
              </w:rPr>
              <w:t xml:space="preserve"> </w:t>
            </w:r>
            <w:r w:rsidRPr="00646E23">
              <w:rPr>
                <w:rFonts w:ascii="Times New Roman" w:hAnsi="Times New Roman" w:cs="Times New Roman"/>
                <w:noProof/>
                <w:lang w:val="bs-Latn-BA"/>
              </w:rPr>
              <w:t>redovnim osnovnim i srednjim školama.</w:t>
            </w:r>
          </w:p>
        </w:tc>
        <w:tc>
          <w:tcPr>
            <w:tcW w:w="2565" w:type="dxa"/>
          </w:tcPr>
          <w:p w:rsidR="00FC0EFD" w:rsidRPr="00646E23" w:rsidRDefault="00FC0EFD" w:rsidP="00401A6E">
            <w:pPr>
              <w:rPr>
                <w:rFonts w:ascii="Times New Roman" w:hAnsi="Times New Roman" w:cs="Times New Roman"/>
                <w:noProof/>
                <w:lang w:val="bs-Latn-BA"/>
              </w:rPr>
            </w:pPr>
            <w:r w:rsidRPr="00646E23">
              <w:rPr>
                <w:rFonts w:ascii="Times New Roman" w:hAnsi="Times New Roman" w:cs="Times New Roman"/>
                <w:noProof/>
                <w:lang w:val="bs-Latn-BA"/>
              </w:rPr>
              <w:lastRenderedPageBreak/>
              <w:t>Izrađena baza podataka o dostupnim ljudskim, programskim i prostornim resursima za pružanje podrške inkluzivnom obrazovanju.</w:t>
            </w:r>
          </w:p>
          <w:p w:rsidR="00FC0EFD" w:rsidRPr="00646E23" w:rsidRDefault="00FC0EFD" w:rsidP="00401A6E">
            <w:pPr>
              <w:rPr>
                <w:rFonts w:ascii="Times New Roman" w:hAnsi="Times New Roman" w:cs="Times New Roman"/>
                <w:noProof/>
                <w:lang w:val="bs-Latn-BA"/>
              </w:rPr>
            </w:pPr>
            <w:r w:rsidRPr="00646E23">
              <w:rPr>
                <w:rFonts w:ascii="Times New Roman" w:hAnsi="Times New Roman" w:cs="Times New Roman"/>
                <w:noProof/>
                <w:lang w:val="bs-Latn-BA"/>
              </w:rPr>
              <w:lastRenderedPageBreak/>
              <w:t>Uspostavljeni i u funkciji mobilni stručni timovi.</w:t>
            </w:r>
          </w:p>
        </w:tc>
        <w:tc>
          <w:tcPr>
            <w:tcW w:w="2694" w:type="dxa"/>
          </w:tcPr>
          <w:p w:rsidR="00FC0EFD" w:rsidRPr="00646E23" w:rsidRDefault="00FC0EFD" w:rsidP="004821F0">
            <w:pPr>
              <w:rPr>
                <w:rFonts w:ascii="Times New Roman" w:hAnsi="Times New Roman" w:cs="Times New Roman"/>
                <w:noProof/>
                <w:lang w:val="bs-Latn-BA"/>
              </w:rPr>
            </w:pPr>
            <w:r w:rsidRPr="00646E23">
              <w:rPr>
                <w:rFonts w:ascii="Times New Roman" w:hAnsi="Times New Roman" w:cs="Times New Roman"/>
                <w:noProof/>
                <w:lang w:val="bs-Latn-BA"/>
              </w:rPr>
              <w:lastRenderedPageBreak/>
              <w:t xml:space="preserve">Nadležna ministarstva obrazovanja, zdravstva i socijalne zaštite, pedagoški zavodi, osnovne i srednje skole, specijalne škole, centri za socijalni rad, </w:t>
            </w:r>
            <w:r w:rsidRPr="00646E23">
              <w:rPr>
                <w:rFonts w:ascii="Times New Roman" w:hAnsi="Times New Roman" w:cs="Times New Roman"/>
                <w:noProof/>
                <w:lang w:val="bs-Latn-BA"/>
              </w:rPr>
              <w:lastRenderedPageBreak/>
              <w:t>domo</w:t>
            </w:r>
            <w:r w:rsidR="00646E23" w:rsidRPr="00646E23">
              <w:rPr>
                <w:rFonts w:ascii="Times New Roman" w:hAnsi="Times New Roman" w:cs="Times New Roman"/>
                <w:noProof/>
                <w:lang w:val="bs-Latn-BA"/>
              </w:rPr>
              <w:t xml:space="preserve">vi zdravlja, lokalna zajednica, </w:t>
            </w:r>
            <w:r w:rsidRPr="00646E23">
              <w:rPr>
                <w:rFonts w:ascii="Times New Roman" w:hAnsi="Times New Roman" w:cs="Times New Roman"/>
                <w:noProof/>
                <w:lang w:val="bs-Latn-BA"/>
              </w:rPr>
              <w:t>nevladin sektor</w:t>
            </w:r>
          </w:p>
        </w:tc>
      </w:tr>
      <w:tr w:rsidR="00FC0EFD" w:rsidRPr="00646E23" w:rsidTr="00FC0EFD">
        <w:tc>
          <w:tcPr>
            <w:tcW w:w="2448" w:type="dxa"/>
            <w:shd w:val="clear" w:color="auto" w:fill="F2DBDB" w:themeFill="accent2" w:themeFillTint="33"/>
          </w:tcPr>
          <w:p w:rsidR="00FC0EFD" w:rsidRPr="00646E23" w:rsidRDefault="00FC0EFD" w:rsidP="004821F0">
            <w:pPr>
              <w:pStyle w:val="NoSpacing"/>
              <w:numPr>
                <w:ilvl w:val="0"/>
                <w:numId w:val="7"/>
              </w:numPr>
              <w:ind w:left="284"/>
              <w:rPr>
                <w:rFonts w:ascii="Times New Roman" w:hAnsi="Times New Roman"/>
                <w:noProof/>
                <w:lang w:val="bs-Latn-BA"/>
              </w:rPr>
            </w:pPr>
            <w:r w:rsidRPr="00646E23">
              <w:rPr>
                <w:rFonts w:ascii="Times New Roman" w:hAnsi="Times New Roman"/>
                <w:noProof/>
                <w:lang w:val="bs-Latn-BA"/>
              </w:rPr>
              <w:lastRenderedPageBreak/>
              <w:t>Razvijanje modela vršnjačkog umrežavanja i recipročne pomoći i podrške.</w:t>
            </w:r>
          </w:p>
          <w:p w:rsidR="00FC0EFD" w:rsidRPr="00646E23" w:rsidRDefault="00FC0EFD" w:rsidP="0041101B">
            <w:pPr>
              <w:pStyle w:val="NoSpacing"/>
              <w:ind w:left="284"/>
              <w:rPr>
                <w:rFonts w:ascii="Times New Roman" w:hAnsi="Times New Roman"/>
                <w:noProof/>
                <w:lang w:val="bs-Latn-BA"/>
              </w:rPr>
            </w:pPr>
          </w:p>
        </w:tc>
        <w:tc>
          <w:tcPr>
            <w:tcW w:w="4621" w:type="dxa"/>
          </w:tcPr>
          <w:p w:rsidR="00FC0EFD" w:rsidRPr="00646E23" w:rsidRDefault="00FC0EFD" w:rsidP="00401A6E">
            <w:pPr>
              <w:rPr>
                <w:rFonts w:ascii="Times New Roman" w:hAnsi="Times New Roman" w:cs="Times New Roman"/>
                <w:noProof/>
                <w:lang w:val="bs-Latn-BA"/>
              </w:rPr>
            </w:pPr>
            <w:r w:rsidRPr="00646E23">
              <w:rPr>
                <w:rFonts w:ascii="Times New Roman" w:hAnsi="Times New Roman" w:cs="Times New Roman"/>
                <w:noProof/>
                <w:lang w:val="bs-Latn-BA"/>
              </w:rPr>
              <w:t>Razvijanje modela za pružanje pomoći i podrške među učenicima u školi.</w:t>
            </w:r>
          </w:p>
        </w:tc>
        <w:tc>
          <w:tcPr>
            <w:tcW w:w="2565" w:type="dxa"/>
          </w:tcPr>
          <w:p w:rsidR="00FC0EFD" w:rsidRPr="00646E23" w:rsidRDefault="00FC0EFD" w:rsidP="004821F0">
            <w:pPr>
              <w:rPr>
                <w:rFonts w:ascii="Times New Roman" w:hAnsi="Times New Roman" w:cs="Times New Roman"/>
                <w:noProof/>
                <w:lang w:val="bs-Latn-BA"/>
              </w:rPr>
            </w:pPr>
            <w:r w:rsidRPr="00646E23">
              <w:rPr>
                <w:rFonts w:ascii="Times New Roman" w:hAnsi="Times New Roman" w:cs="Times New Roman"/>
                <w:noProof/>
                <w:lang w:val="bs-Latn-BA"/>
              </w:rPr>
              <w:t>Razvijen i implementiran model vršnjačke podrške u školi.</w:t>
            </w:r>
          </w:p>
        </w:tc>
        <w:tc>
          <w:tcPr>
            <w:tcW w:w="2694" w:type="dxa"/>
          </w:tcPr>
          <w:p w:rsidR="00FC0EFD" w:rsidRPr="00646E23" w:rsidRDefault="00FC0EFD" w:rsidP="00646E23">
            <w:pPr>
              <w:rPr>
                <w:rFonts w:ascii="Times New Roman" w:hAnsi="Times New Roman" w:cs="Times New Roman"/>
                <w:noProof/>
                <w:lang w:val="bs-Latn-BA"/>
              </w:rPr>
            </w:pPr>
            <w:r w:rsidRPr="00646E23">
              <w:rPr>
                <w:rFonts w:ascii="Times New Roman" w:hAnsi="Times New Roman" w:cs="Times New Roman"/>
                <w:noProof/>
                <w:lang w:val="bs-Latn-BA"/>
              </w:rPr>
              <w:t xml:space="preserve">Osnovne i srednje škole, </w:t>
            </w:r>
            <w:r w:rsidR="00646E23" w:rsidRPr="00646E23">
              <w:rPr>
                <w:rFonts w:ascii="Times New Roman" w:hAnsi="Times New Roman" w:cs="Times New Roman"/>
                <w:noProof/>
                <w:lang w:val="bs-Latn-BA"/>
              </w:rPr>
              <w:t>nevladine organizacije</w:t>
            </w:r>
            <w:r w:rsidRPr="00646E23">
              <w:rPr>
                <w:rFonts w:ascii="Times New Roman" w:hAnsi="Times New Roman" w:cs="Times New Roman"/>
                <w:noProof/>
                <w:lang w:val="bs-Latn-BA"/>
              </w:rPr>
              <w:t>.</w:t>
            </w:r>
          </w:p>
        </w:tc>
      </w:tr>
      <w:tr w:rsidR="00FC0EFD" w:rsidRPr="00646E23" w:rsidTr="00FC0EFD">
        <w:tc>
          <w:tcPr>
            <w:tcW w:w="2448" w:type="dxa"/>
            <w:shd w:val="clear" w:color="auto" w:fill="F2DBDB" w:themeFill="accent2" w:themeFillTint="33"/>
          </w:tcPr>
          <w:p w:rsidR="00FC0EFD" w:rsidRPr="00646E23" w:rsidRDefault="00FC0EFD" w:rsidP="004821F0">
            <w:pPr>
              <w:pStyle w:val="NoSpacing"/>
              <w:numPr>
                <w:ilvl w:val="0"/>
                <w:numId w:val="7"/>
              </w:numPr>
              <w:ind w:left="284"/>
              <w:rPr>
                <w:rFonts w:ascii="Times New Roman" w:hAnsi="Times New Roman"/>
                <w:noProof/>
                <w:lang w:val="bs-Latn-BA"/>
              </w:rPr>
            </w:pPr>
            <w:r w:rsidRPr="00646E23">
              <w:rPr>
                <w:rFonts w:ascii="Times New Roman" w:hAnsi="Times New Roman"/>
                <w:noProof/>
                <w:lang w:val="bs-Latn-BA"/>
              </w:rPr>
              <w:t>Aktivno uključivanje svih ključnih aktera, nevladinih i međunarodnih organizacija, roditelja, lokalne zajednice i medija u sve procese.</w:t>
            </w:r>
          </w:p>
        </w:tc>
        <w:tc>
          <w:tcPr>
            <w:tcW w:w="4621" w:type="dxa"/>
          </w:tcPr>
          <w:p w:rsidR="00FC0EFD" w:rsidRPr="00646E23" w:rsidRDefault="00FC0EFD" w:rsidP="00A82DB9">
            <w:pPr>
              <w:rPr>
                <w:rFonts w:ascii="Times New Roman" w:hAnsi="Times New Roman" w:cs="Times New Roman"/>
                <w:noProof/>
                <w:lang w:val="bs-Latn-BA"/>
              </w:rPr>
            </w:pPr>
            <w:r w:rsidRPr="00646E23">
              <w:rPr>
                <w:rFonts w:ascii="Times New Roman" w:hAnsi="Times New Roman" w:cs="Times New Roman"/>
                <w:noProof/>
                <w:lang w:val="bs-Latn-BA"/>
              </w:rPr>
              <w:t>Izrada planova uključivanja i programa saradnje škola sa svim relevantnim akterima s ciljem osiguranja inkluzije u obrazovanju.</w:t>
            </w:r>
          </w:p>
          <w:p w:rsidR="00FC0EFD" w:rsidRPr="00646E23" w:rsidRDefault="00FC0EFD" w:rsidP="00A82DB9">
            <w:pPr>
              <w:rPr>
                <w:rFonts w:ascii="Times New Roman" w:hAnsi="Times New Roman" w:cs="Times New Roman"/>
                <w:noProof/>
                <w:lang w:val="bs-Latn-BA"/>
              </w:rPr>
            </w:pPr>
          </w:p>
          <w:p w:rsidR="00FC0EFD" w:rsidRPr="00646E23" w:rsidRDefault="00FC0EFD" w:rsidP="00A82DB9">
            <w:pPr>
              <w:rPr>
                <w:rFonts w:ascii="Times New Roman" w:hAnsi="Times New Roman" w:cs="Times New Roman"/>
                <w:noProof/>
                <w:lang w:val="bs-Latn-BA"/>
              </w:rPr>
            </w:pPr>
            <w:r w:rsidRPr="00646E23">
              <w:rPr>
                <w:rFonts w:ascii="Times New Roman" w:hAnsi="Times New Roman" w:cs="Times New Roman"/>
                <w:noProof/>
                <w:lang w:val="bs-Latn-BA"/>
              </w:rPr>
              <w:t>Potpisivanje memoranduma o razumijevanju i ugovora o saradnji između škola i drugih relevantnih institucija.</w:t>
            </w:r>
          </w:p>
        </w:tc>
        <w:tc>
          <w:tcPr>
            <w:tcW w:w="2565" w:type="dxa"/>
          </w:tcPr>
          <w:p w:rsidR="00FC0EFD" w:rsidRPr="00646E23" w:rsidRDefault="00FC0EFD" w:rsidP="00A82DB9">
            <w:pPr>
              <w:rPr>
                <w:rFonts w:ascii="Times New Roman" w:hAnsi="Times New Roman" w:cs="Times New Roman"/>
                <w:noProof/>
                <w:lang w:val="bs-Latn-BA"/>
              </w:rPr>
            </w:pPr>
            <w:r w:rsidRPr="00646E23">
              <w:rPr>
                <w:rFonts w:ascii="Times New Roman" w:hAnsi="Times New Roman" w:cs="Times New Roman"/>
                <w:noProof/>
                <w:lang w:val="bs-Latn-BA"/>
              </w:rPr>
              <w:t>Izrađeni planovi uključivanja i programi saradnje.</w:t>
            </w:r>
          </w:p>
          <w:p w:rsidR="00FC0EFD" w:rsidRPr="00646E23" w:rsidRDefault="00FC0EFD" w:rsidP="00A82DB9">
            <w:pPr>
              <w:rPr>
                <w:rFonts w:ascii="Times New Roman" w:hAnsi="Times New Roman" w:cs="Times New Roman"/>
                <w:noProof/>
                <w:lang w:val="bs-Latn-BA"/>
              </w:rPr>
            </w:pPr>
          </w:p>
          <w:p w:rsidR="00FC0EFD" w:rsidRPr="00646E23" w:rsidRDefault="00FC0EFD" w:rsidP="00A82DB9">
            <w:pPr>
              <w:rPr>
                <w:rFonts w:ascii="Times New Roman" w:hAnsi="Times New Roman" w:cs="Times New Roman"/>
                <w:noProof/>
                <w:lang w:val="bs-Latn-BA"/>
              </w:rPr>
            </w:pPr>
            <w:r w:rsidRPr="00646E23">
              <w:rPr>
                <w:rFonts w:ascii="Times New Roman" w:hAnsi="Times New Roman" w:cs="Times New Roman"/>
                <w:noProof/>
                <w:lang w:val="bs-Latn-BA"/>
              </w:rPr>
              <w:t>Potpisani memorandumi o razumijevanju i ugovori o saradnji.</w:t>
            </w:r>
          </w:p>
        </w:tc>
        <w:tc>
          <w:tcPr>
            <w:tcW w:w="2694" w:type="dxa"/>
          </w:tcPr>
          <w:p w:rsidR="00FC0EFD" w:rsidRPr="00646E23" w:rsidRDefault="00FC0EFD" w:rsidP="004821F0">
            <w:pPr>
              <w:rPr>
                <w:rFonts w:ascii="Times New Roman" w:hAnsi="Times New Roman" w:cs="Times New Roman"/>
                <w:noProof/>
                <w:lang w:val="bs-Latn-BA"/>
              </w:rPr>
            </w:pPr>
            <w:r w:rsidRPr="00646E23">
              <w:rPr>
                <w:rFonts w:ascii="Times New Roman" w:hAnsi="Times New Roman" w:cs="Times New Roman"/>
                <w:noProof/>
                <w:lang w:val="bs-Latn-BA"/>
              </w:rPr>
              <w:t>Nadležna ministarstva obrazovanja, zdravstva i socijalne zaštite, pedagoški zavodi, osnovne i srednje škole, specijalne škole, centri za socijalni rad, domov</w:t>
            </w:r>
            <w:r w:rsidR="0036181A" w:rsidRPr="00646E23">
              <w:rPr>
                <w:rFonts w:ascii="Times New Roman" w:hAnsi="Times New Roman" w:cs="Times New Roman"/>
                <w:noProof/>
                <w:lang w:val="bs-Latn-BA"/>
              </w:rPr>
              <w:t xml:space="preserve">i zdravlja, lokalna zajednica, </w:t>
            </w:r>
            <w:r w:rsidRPr="00646E23">
              <w:rPr>
                <w:rFonts w:ascii="Times New Roman" w:hAnsi="Times New Roman" w:cs="Times New Roman"/>
                <w:noProof/>
                <w:lang w:val="bs-Latn-BA"/>
              </w:rPr>
              <w:t>nevladin sektor, roditelji, mediji, međunarodne organizacije.</w:t>
            </w:r>
          </w:p>
        </w:tc>
      </w:tr>
      <w:tr w:rsidR="00FC0EFD" w:rsidRPr="00646E23" w:rsidTr="00FC0EFD">
        <w:tc>
          <w:tcPr>
            <w:tcW w:w="2448" w:type="dxa"/>
            <w:shd w:val="clear" w:color="auto" w:fill="F2DBDB" w:themeFill="accent2" w:themeFillTint="33"/>
          </w:tcPr>
          <w:p w:rsidR="00FC0EFD" w:rsidRPr="00646E23" w:rsidRDefault="00FC0EFD" w:rsidP="004821F0">
            <w:pPr>
              <w:pStyle w:val="NoSpacing"/>
              <w:numPr>
                <w:ilvl w:val="0"/>
                <w:numId w:val="7"/>
              </w:numPr>
              <w:ind w:left="284"/>
              <w:rPr>
                <w:rFonts w:ascii="Times New Roman" w:hAnsi="Times New Roman"/>
                <w:noProof/>
                <w:lang w:val="bs-Latn-BA"/>
              </w:rPr>
            </w:pPr>
            <w:r w:rsidRPr="00646E23">
              <w:rPr>
                <w:rFonts w:ascii="Times New Roman" w:hAnsi="Times New Roman"/>
                <w:noProof/>
                <w:lang w:val="bs-Latn-BA"/>
              </w:rPr>
              <w:t>Uklanjanje građevinsko-arhitektonskih barijera.</w:t>
            </w:r>
          </w:p>
        </w:tc>
        <w:tc>
          <w:tcPr>
            <w:tcW w:w="4621" w:type="dxa"/>
          </w:tcPr>
          <w:p w:rsidR="00FC0EFD" w:rsidRPr="00646E23" w:rsidRDefault="00FC0EFD" w:rsidP="0042281A">
            <w:pPr>
              <w:rPr>
                <w:rFonts w:ascii="Times New Roman" w:hAnsi="Times New Roman" w:cs="Times New Roman"/>
                <w:noProof/>
                <w:lang w:val="bs-Latn-BA"/>
              </w:rPr>
            </w:pPr>
            <w:r w:rsidRPr="00646E23">
              <w:rPr>
                <w:rFonts w:ascii="Times New Roman" w:hAnsi="Times New Roman" w:cs="Times New Roman"/>
                <w:noProof/>
                <w:lang w:val="bs-Latn-BA"/>
              </w:rPr>
              <w:t>Evidentiranje građevinsko-arhitektonskih barijera u školama i izrada planova za njihovo uklanjanje</w:t>
            </w:r>
          </w:p>
          <w:p w:rsidR="00FC0EFD" w:rsidRPr="00646E23" w:rsidRDefault="00FC0EFD" w:rsidP="0042281A">
            <w:pPr>
              <w:rPr>
                <w:rFonts w:ascii="Times New Roman" w:hAnsi="Times New Roman" w:cs="Times New Roman"/>
                <w:noProof/>
                <w:lang w:val="bs-Latn-BA"/>
              </w:rPr>
            </w:pPr>
          </w:p>
          <w:p w:rsidR="00FC0EFD" w:rsidRPr="00646E23" w:rsidRDefault="00FC0EFD" w:rsidP="0042281A">
            <w:pPr>
              <w:rPr>
                <w:rFonts w:ascii="Times New Roman" w:hAnsi="Times New Roman" w:cs="Times New Roman"/>
                <w:noProof/>
                <w:lang w:val="bs-Latn-BA"/>
              </w:rPr>
            </w:pPr>
          </w:p>
          <w:p w:rsidR="004504B2" w:rsidRPr="00646E23" w:rsidRDefault="004504B2" w:rsidP="0042281A">
            <w:pPr>
              <w:rPr>
                <w:rFonts w:ascii="Times New Roman" w:hAnsi="Times New Roman" w:cs="Times New Roman"/>
                <w:noProof/>
                <w:lang w:val="bs-Latn-BA"/>
              </w:rPr>
            </w:pPr>
          </w:p>
          <w:p w:rsidR="004504B2" w:rsidRPr="00646E23" w:rsidRDefault="004504B2" w:rsidP="0042281A">
            <w:pPr>
              <w:rPr>
                <w:rFonts w:ascii="Times New Roman" w:hAnsi="Times New Roman" w:cs="Times New Roman"/>
                <w:noProof/>
                <w:lang w:val="bs-Latn-BA"/>
              </w:rPr>
            </w:pPr>
          </w:p>
          <w:p w:rsidR="00FC0EFD" w:rsidRPr="00646E23" w:rsidRDefault="00FC0EFD" w:rsidP="0042281A">
            <w:pPr>
              <w:rPr>
                <w:rFonts w:ascii="Times New Roman" w:hAnsi="Times New Roman" w:cs="Times New Roman"/>
                <w:noProof/>
                <w:lang w:val="bs-Latn-BA"/>
              </w:rPr>
            </w:pPr>
            <w:r w:rsidRPr="00646E23">
              <w:rPr>
                <w:rFonts w:ascii="Times New Roman" w:hAnsi="Times New Roman" w:cs="Times New Roman"/>
                <w:noProof/>
                <w:lang w:val="bs-Latn-BA"/>
              </w:rPr>
              <w:t>Uklanjanje građevinsko-arhitektonskih barijera u školama (implementacija planova)</w:t>
            </w:r>
          </w:p>
          <w:p w:rsidR="00FC0EFD" w:rsidRPr="00646E23" w:rsidRDefault="00FC0EFD" w:rsidP="0042281A">
            <w:pPr>
              <w:rPr>
                <w:rFonts w:ascii="Times New Roman" w:hAnsi="Times New Roman" w:cs="Times New Roman"/>
                <w:noProof/>
                <w:lang w:val="bs-Latn-BA"/>
              </w:rPr>
            </w:pPr>
          </w:p>
        </w:tc>
        <w:tc>
          <w:tcPr>
            <w:tcW w:w="2565" w:type="dxa"/>
          </w:tcPr>
          <w:p w:rsidR="00FC0EFD" w:rsidRPr="00646E23" w:rsidRDefault="00FC0EFD" w:rsidP="0042281A">
            <w:pPr>
              <w:rPr>
                <w:rFonts w:ascii="Times New Roman" w:hAnsi="Times New Roman" w:cs="Times New Roman"/>
                <w:noProof/>
                <w:lang w:val="bs-Latn-BA"/>
              </w:rPr>
            </w:pPr>
            <w:r w:rsidRPr="00646E23">
              <w:rPr>
                <w:rFonts w:ascii="Times New Roman" w:hAnsi="Times New Roman" w:cs="Times New Roman"/>
                <w:noProof/>
                <w:lang w:val="bs-Latn-BA"/>
              </w:rPr>
              <w:t>Građevinsko-arhitektonske barijere su evidentirane i izrađeni su planovi za njihovo uklanjanje.</w:t>
            </w:r>
          </w:p>
          <w:p w:rsidR="00FC0EFD" w:rsidRPr="00646E23" w:rsidRDefault="00FC0EFD" w:rsidP="0042281A">
            <w:pPr>
              <w:rPr>
                <w:rFonts w:ascii="Times New Roman" w:hAnsi="Times New Roman" w:cs="Times New Roman"/>
                <w:noProof/>
                <w:lang w:val="bs-Latn-BA"/>
              </w:rPr>
            </w:pPr>
          </w:p>
          <w:p w:rsidR="00FC0EFD" w:rsidRPr="00646E23" w:rsidRDefault="00FC0EFD" w:rsidP="0042281A">
            <w:pPr>
              <w:rPr>
                <w:rFonts w:ascii="Times New Roman" w:hAnsi="Times New Roman" w:cs="Times New Roman"/>
                <w:noProof/>
                <w:lang w:val="bs-Latn-BA"/>
              </w:rPr>
            </w:pPr>
            <w:r w:rsidRPr="00646E23">
              <w:rPr>
                <w:rFonts w:ascii="Times New Roman" w:hAnsi="Times New Roman" w:cs="Times New Roman"/>
                <w:noProof/>
                <w:lang w:val="bs-Latn-BA"/>
              </w:rPr>
              <w:t>Građevinsko-arhitektonske barijere u osnovnim i srednjim školama su eliminisane.</w:t>
            </w:r>
          </w:p>
        </w:tc>
        <w:tc>
          <w:tcPr>
            <w:tcW w:w="2694" w:type="dxa"/>
          </w:tcPr>
          <w:p w:rsidR="00FC0EFD" w:rsidRPr="00646E23" w:rsidRDefault="00FC0EFD" w:rsidP="004821F0">
            <w:pPr>
              <w:rPr>
                <w:rFonts w:ascii="Times New Roman" w:hAnsi="Times New Roman" w:cs="Times New Roman"/>
                <w:noProof/>
                <w:lang w:val="bs-Latn-BA"/>
              </w:rPr>
            </w:pPr>
            <w:r w:rsidRPr="00646E23">
              <w:rPr>
                <w:rFonts w:ascii="Times New Roman" w:hAnsi="Times New Roman" w:cs="Times New Roman"/>
                <w:noProof/>
                <w:lang w:val="bs-Latn-BA"/>
              </w:rPr>
              <w:t>Nadležna ministarstva obrazovanja, finansija, osnovne i srednje škole, međunarodne organizacije (finansiranje), nevladine organizacije, lokalna zajednica, privredni subjekti.</w:t>
            </w:r>
          </w:p>
        </w:tc>
      </w:tr>
    </w:tbl>
    <w:p w:rsidR="00DA5158" w:rsidRPr="00646E23" w:rsidRDefault="00DA5158" w:rsidP="00CC3910">
      <w:pPr>
        <w:jc w:val="both"/>
        <w:rPr>
          <w:rFonts w:ascii="Times New Roman" w:hAnsi="Times New Roman" w:cs="Times New Roman"/>
          <w:noProof/>
          <w:sz w:val="24"/>
          <w:szCs w:val="24"/>
          <w:lang w:val="bs-Latn-BA"/>
        </w:rPr>
      </w:pPr>
    </w:p>
    <w:p w:rsidR="00C8521B" w:rsidRPr="00646E23" w:rsidRDefault="00C8521B" w:rsidP="00CC3910">
      <w:pPr>
        <w:pStyle w:val="NoSpacing"/>
        <w:rPr>
          <w:rStyle w:val="IntenseEmphasis"/>
          <w:rFonts w:ascii="Times New Roman" w:hAnsi="Times New Roman"/>
          <w:b/>
          <w:i w:val="0"/>
          <w:noProof/>
          <w:color w:val="auto"/>
          <w:sz w:val="24"/>
          <w:szCs w:val="24"/>
          <w:lang w:val="bs-Latn-BA"/>
        </w:rPr>
      </w:pPr>
    </w:p>
    <w:p w:rsidR="00C8521B" w:rsidRPr="00646E23" w:rsidRDefault="00C8521B" w:rsidP="00CC3910">
      <w:pPr>
        <w:pStyle w:val="NoSpacing"/>
        <w:rPr>
          <w:rStyle w:val="IntenseEmphasis"/>
          <w:rFonts w:ascii="Times New Roman" w:hAnsi="Times New Roman"/>
          <w:b/>
          <w:i w:val="0"/>
          <w:noProof/>
          <w:color w:val="auto"/>
          <w:sz w:val="24"/>
          <w:szCs w:val="24"/>
          <w:lang w:val="bs-Latn-BA"/>
        </w:rPr>
      </w:pPr>
    </w:p>
    <w:p w:rsidR="00E8159A" w:rsidRDefault="00E8159A" w:rsidP="00CC3910">
      <w:pPr>
        <w:pStyle w:val="NoSpacing"/>
        <w:rPr>
          <w:rStyle w:val="IntenseEmphasis"/>
          <w:rFonts w:ascii="Times New Roman" w:hAnsi="Times New Roman"/>
          <w:b/>
          <w:i w:val="0"/>
          <w:noProof/>
          <w:color w:val="auto"/>
          <w:sz w:val="24"/>
          <w:szCs w:val="24"/>
          <w:lang w:val="bs-Latn-BA"/>
        </w:rPr>
      </w:pPr>
    </w:p>
    <w:p w:rsidR="004821F0" w:rsidRPr="00646E23" w:rsidRDefault="0041101B" w:rsidP="00CC3910">
      <w:pPr>
        <w:pStyle w:val="NoSpacing"/>
        <w:rPr>
          <w:rStyle w:val="IntenseEmphasis"/>
          <w:rFonts w:ascii="Times New Roman" w:hAnsi="Times New Roman"/>
          <w:b/>
          <w:i w:val="0"/>
          <w:noProof/>
          <w:color w:val="auto"/>
          <w:sz w:val="24"/>
          <w:szCs w:val="24"/>
          <w:lang w:val="bs-Latn-BA"/>
        </w:rPr>
      </w:pPr>
      <w:r w:rsidRPr="00646E23">
        <w:rPr>
          <w:rStyle w:val="IntenseEmphasis"/>
          <w:rFonts w:ascii="Times New Roman" w:hAnsi="Times New Roman"/>
          <w:b/>
          <w:i w:val="0"/>
          <w:noProof/>
          <w:color w:val="auto"/>
          <w:sz w:val="24"/>
          <w:szCs w:val="24"/>
          <w:lang w:val="bs-Latn-BA"/>
        </w:rPr>
        <w:lastRenderedPageBreak/>
        <w:t>PREPORUKA 4</w:t>
      </w:r>
      <w:r w:rsidR="002E1FDD" w:rsidRPr="00646E23">
        <w:rPr>
          <w:rStyle w:val="IntenseEmphasis"/>
          <w:rFonts w:ascii="Times New Roman" w:hAnsi="Times New Roman"/>
          <w:b/>
          <w:i w:val="0"/>
          <w:noProof/>
          <w:color w:val="auto"/>
          <w:sz w:val="24"/>
          <w:szCs w:val="24"/>
          <w:lang w:val="bs-Latn-BA"/>
        </w:rPr>
        <w:t xml:space="preserve">: </w:t>
      </w:r>
      <w:r w:rsidRPr="00646E23">
        <w:rPr>
          <w:rStyle w:val="IntenseEmphasis"/>
          <w:rFonts w:ascii="Times New Roman" w:hAnsi="Times New Roman"/>
          <w:b/>
          <w:i w:val="0"/>
          <w:noProof/>
          <w:color w:val="auto"/>
          <w:sz w:val="24"/>
          <w:szCs w:val="24"/>
          <w:lang w:val="bs-Latn-BA"/>
        </w:rPr>
        <w:t xml:space="preserve">Razviti okvir za monitoring i evaluaciju inkluzivnog obrazovanja (inkluzivnosti) u školi </w:t>
      </w:r>
    </w:p>
    <w:p w:rsidR="0041101B" w:rsidRPr="00646E23" w:rsidRDefault="0041101B" w:rsidP="00CC3910">
      <w:pPr>
        <w:pStyle w:val="NoSpacing"/>
        <w:rPr>
          <w:rFonts w:ascii="Times New Roman" w:hAnsi="Times New Roman"/>
          <w:noProof/>
          <w:sz w:val="24"/>
          <w:szCs w:val="24"/>
          <w:lang w:val="bs-Latn-BA"/>
        </w:rPr>
      </w:pPr>
    </w:p>
    <w:tbl>
      <w:tblPr>
        <w:tblStyle w:val="TableGrid"/>
        <w:tblW w:w="0" w:type="auto"/>
        <w:tblLook w:val="04A0" w:firstRow="1" w:lastRow="0" w:firstColumn="1" w:lastColumn="0" w:noHBand="0" w:noVBand="1"/>
      </w:tblPr>
      <w:tblGrid>
        <w:gridCol w:w="2788"/>
        <w:gridCol w:w="4295"/>
        <w:gridCol w:w="2551"/>
        <w:gridCol w:w="2694"/>
      </w:tblGrid>
      <w:tr w:rsidR="00FC0EFD" w:rsidRPr="00646E23" w:rsidTr="00FC0EFD">
        <w:trPr>
          <w:trHeight w:val="524"/>
        </w:trPr>
        <w:tc>
          <w:tcPr>
            <w:tcW w:w="2788"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Cilj/Inicijativa</w:t>
            </w:r>
          </w:p>
        </w:tc>
        <w:tc>
          <w:tcPr>
            <w:tcW w:w="4295"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Akcija/Aktivnost</w:t>
            </w:r>
          </w:p>
        </w:tc>
        <w:tc>
          <w:tcPr>
            <w:tcW w:w="2551"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Ishod i mjere</w:t>
            </w:r>
          </w:p>
        </w:tc>
        <w:tc>
          <w:tcPr>
            <w:tcW w:w="2694"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Resursi i podrška</w:t>
            </w:r>
          </w:p>
        </w:tc>
      </w:tr>
      <w:tr w:rsidR="00FC0EFD" w:rsidRPr="00646E23" w:rsidTr="00FC0EFD">
        <w:tc>
          <w:tcPr>
            <w:tcW w:w="2788" w:type="dxa"/>
            <w:shd w:val="clear" w:color="auto" w:fill="F2DBDB" w:themeFill="accent2" w:themeFillTint="33"/>
          </w:tcPr>
          <w:p w:rsidR="00FC0EFD" w:rsidRPr="00646E23" w:rsidRDefault="00FC0EFD" w:rsidP="004821F0">
            <w:pPr>
              <w:pStyle w:val="NoSpacing"/>
              <w:numPr>
                <w:ilvl w:val="0"/>
                <w:numId w:val="8"/>
              </w:numPr>
              <w:ind w:left="284"/>
              <w:rPr>
                <w:rFonts w:ascii="Times New Roman" w:hAnsi="Times New Roman"/>
                <w:noProof/>
                <w:szCs w:val="24"/>
                <w:lang w:val="bs-Latn-BA"/>
              </w:rPr>
            </w:pPr>
            <w:r w:rsidRPr="00646E23">
              <w:rPr>
                <w:rFonts w:ascii="Times New Roman" w:hAnsi="Times New Roman"/>
                <w:noProof/>
                <w:szCs w:val="24"/>
                <w:lang w:val="bs-Latn-BA"/>
              </w:rPr>
              <w:t>Standardizacija</w:t>
            </w:r>
            <w:r w:rsidR="00E8159A">
              <w:rPr>
                <w:rFonts w:ascii="Times New Roman" w:hAnsi="Times New Roman"/>
                <w:noProof/>
                <w:szCs w:val="24"/>
                <w:lang w:val="bs-Latn-BA"/>
              </w:rPr>
              <w:t xml:space="preserve"> </w:t>
            </w:r>
            <w:r w:rsidRPr="00646E23">
              <w:rPr>
                <w:rFonts w:ascii="Times New Roman" w:hAnsi="Times New Roman"/>
                <w:noProof/>
                <w:szCs w:val="24"/>
                <w:lang w:val="bs-Latn-BA"/>
              </w:rPr>
              <w:t>procesa monitoringa i evaluacije  inkluzivnosti škola.</w:t>
            </w:r>
          </w:p>
        </w:tc>
        <w:tc>
          <w:tcPr>
            <w:tcW w:w="4295" w:type="dxa"/>
          </w:tcPr>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 xml:space="preserve">Razvijanje kriterija za </w:t>
            </w:r>
          </w:p>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inkluzivnosti škole.</w:t>
            </w:r>
          </w:p>
          <w:p w:rsidR="00FC0EFD" w:rsidRPr="00646E23" w:rsidRDefault="00FC0EFD" w:rsidP="00E267E2">
            <w:pPr>
              <w:rPr>
                <w:rFonts w:ascii="Times New Roman" w:hAnsi="Times New Roman" w:cs="Times New Roman"/>
                <w:noProof/>
                <w:szCs w:val="24"/>
                <w:lang w:val="bs-Latn-BA"/>
              </w:rPr>
            </w:pPr>
          </w:p>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 xml:space="preserve">Razvijanje instrumenata za monitoring i evaluaciju inkluzivnosti škole. </w:t>
            </w:r>
          </w:p>
        </w:tc>
        <w:tc>
          <w:tcPr>
            <w:tcW w:w="2551" w:type="dxa"/>
          </w:tcPr>
          <w:p w:rsidR="00FC0EFD" w:rsidRPr="00646E23" w:rsidRDefault="00FC0EFD" w:rsidP="00E651A1">
            <w:pPr>
              <w:rPr>
                <w:rFonts w:ascii="Times New Roman" w:hAnsi="Times New Roman" w:cs="Times New Roman"/>
                <w:noProof/>
                <w:szCs w:val="24"/>
                <w:lang w:val="bs-Latn-BA"/>
              </w:rPr>
            </w:pPr>
            <w:r w:rsidRPr="00646E23">
              <w:rPr>
                <w:rFonts w:ascii="Times New Roman" w:hAnsi="Times New Roman" w:cs="Times New Roman"/>
                <w:noProof/>
                <w:szCs w:val="24"/>
                <w:lang w:val="bs-Latn-BA"/>
              </w:rPr>
              <w:t xml:space="preserve">Razvijeni kriteriji za inkluzivnost škole. </w:t>
            </w:r>
          </w:p>
          <w:p w:rsidR="00FC0EFD" w:rsidRPr="00646E23" w:rsidRDefault="00FC0EFD" w:rsidP="00E651A1">
            <w:pPr>
              <w:rPr>
                <w:rFonts w:ascii="Times New Roman" w:hAnsi="Times New Roman" w:cs="Times New Roman"/>
                <w:noProof/>
                <w:szCs w:val="24"/>
                <w:lang w:val="bs-Latn-BA"/>
              </w:rPr>
            </w:pPr>
          </w:p>
          <w:p w:rsidR="00FC0EFD" w:rsidRPr="00646E23" w:rsidRDefault="00FC0EFD" w:rsidP="00E651A1">
            <w:pPr>
              <w:rPr>
                <w:rFonts w:ascii="Times New Roman" w:hAnsi="Times New Roman" w:cs="Times New Roman"/>
                <w:noProof/>
                <w:szCs w:val="24"/>
                <w:lang w:val="bs-Latn-BA"/>
              </w:rPr>
            </w:pPr>
            <w:r w:rsidRPr="00646E23">
              <w:rPr>
                <w:rFonts w:ascii="Times New Roman" w:hAnsi="Times New Roman" w:cs="Times New Roman"/>
                <w:noProof/>
                <w:szCs w:val="24"/>
                <w:lang w:val="bs-Latn-BA"/>
              </w:rPr>
              <w:t>Razvijeni instrument ii monitoring i evaluaciju inkluzivnosti škole.</w:t>
            </w:r>
          </w:p>
        </w:tc>
        <w:tc>
          <w:tcPr>
            <w:tcW w:w="2694" w:type="dxa"/>
          </w:tcPr>
          <w:p w:rsidR="00FC0EFD" w:rsidRPr="00646E23" w:rsidRDefault="00FC0EFD" w:rsidP="00646E23">
            <w:pPr>
              <w:rPr>
                <w:rFonts w:ascii="Times New Roman" w:hAnsi="Times New Roman" w:cs="Times New Roman"/>
                <w:noProof/>
                <w:szCs w:val="24"/>
                <w:lang w:val="bs-Latn-BA"/>
              </w:rPr>
            </w:pPr>
            <w:r w:rsidRPr="00646E23">
              <w:rPr>
                <w:rFonts w:ascii="Times New Roman" w:hAnsi="Times New Roman" w:cs="Times New Roman"/>
                <w:noProof/>
                <w:szCs w:val="24"/>
                <w:lang w:val="bs-Latn-BA"/>
              </w:rPr>
              <w:t xml:space="preserve">Nadležna ministarstva obrazovanja, </w:t>
            </w:r>
            <w:r w:rsidR="00646E23" w:rsidRPr="00646E23">
              <w:rPr>
                <w:rFonts w:ascii="Times New Roman" w:hAnsi="Times New Roman"/>
                <w:szCs w:val="24"/>
                <w:lang w:val="bs-Latn-BA"/>
              </w:rPr>
              <w:t>Agencija za predškolsko, osnovno i srednje obrazovanje</w:t>
            </w:r>
            <w:r w:rsidRPr="00646E23">
              <w:rPr>
                <w:rFonts w:ascii="Times New Roman" w:hAnsi="Times New Roman"/>
                <w:szCs w:val="24"/>
                <w:lang w:val="bs-Latn-BA"/>
              </w:rPr>
              <w:t xml:space="preserve">, </w:t>
            </w:r>
            <w:r w:rsidRPr="00646E23">
              <w:rPr>
                <w:rFonts w:ascii="Times New Roman" w:hAnsi="Times New Roman" w:cs="Times New Roman"/>
                <w:noProof/>
                <w:szCs w:val="24"/>
                <w:lang w:val="bs-Latn-BA"/>
              </w:rPr>
              <w:t>pedagoški zavodi, osnovne i srednje škole.</w:t>
            </w:r>
          </w:p>
        </w:tc>
      </w:tr>
      <w:tr w:rsidR="00FC0EFD" w:rsidRPr="00646E23" w:rsidTr="00FC0EFD">
        <w:tc>
          <w:tcPr>
            <w:tcW w:w="2788" w:type="dxa"/>
            <w:shd w:val="clear" w:color="auto" w:fill="F2DBDB" w:themeFill="accent2" w:themeFillTint="33"/>
          </w:tcPr>
          <w:p w:rsidR="00FC0EFD" w:rsidRPr="00646E23" w:rsidRDefault="00FC0EFD" w:rsidP="004821F0">
            <w:pPr>
              <w:pStyle w:val="NoSpacing"/>
              <w:numPr>
                <w:ilvl w:val="0"/>
                <w:numId w:val="8"/>
              </w:numPr>
              <w:ind w:left="284"/>
              <w:rPr>
                <w:rFonts w:ascii="Times New Roman" w:hAnsi="Times New Roman"/>
                <w:noProof/>
                <w:szCs w:val="24"/>
                <w:lang w:val="bs-Latn-BA"/>
              </w:rPr>
            </w:pPr>
            <w:r w:rsidRPr="00646E23">
              <w:rPr>
                <w:rFonts w:ascii="Times New Roman" w:hAnsi="Times New Roman"/>
                <w:noProof/>
                <w:szCs w:val="24"/>
                <w:lang w:val="bs-Latn-BA"/>
              </w:rPr>
              <w:t>Kontinuirani eksterni monitoring i evaluacija od strane lokalne zajednice u cilju uvida u primjenu inkluzivne kulture, politike i prakse odgojno-obrazovne ustanove.</w:t>
            </w:r>
          </w:p>
        </w:tc>
        <w:tc>
          <w:tcPr>
            <w:tcW w:w="4295" w:type="dxa"/>
          </w:tcPr>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Uspostavljanje mehanizama za monitoring i evaluaciju inkluzivnosti škole od strane lokalne zajednice.</w:t>
            </w:r>
          </w:p>
        </w:tc>
        <w:tc>
          <w:tcPr>
            <w:tcW w:w="2551" w:type="dxa"/>
          </w:tcPr>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Uspostavnjeni mehanizmi za monitoring i evaluaciju inkluzivnosti škole od strane lokalne zajednice.</w:t>
            </w:r>
          </w:p>
        </w:tc>
        <w:tc>
          <w:tcPr>
            <w:tcW w:w="2694" w:type="dxa"/>
          </w:tcPr>
          <w:p w:rsidR="00FC0EFD" w:rsidRPr="00646E23" w:rsidRDefault="00FC0EFD" w:rsidP="004821F0">
            <w:pPr>
              <w:rPr>
                <w:rFonts w:ascii="Times New Roman" w:hAnsi="Times New Roman" w:cs="Times New Roman"/>
                <w:noProof/>
                <w:szCs w:val="24"/>
                <w:lang w:val="bs-Latn-BA"/>
              </w:rPr>
            </w:pPr>
            <w:r w:rsidRPr="00646E23">
              <w:rPr>
                <w:rFonts w:ascii="Times New Roman" w:hAnsi="Times New Roman" w:cs="Times New Roman"/>
                <w:noProof/>
                <w:szCs w:val="24"/>
                <w:lang w:val="bs-Latn-BA"/>
              </w:rPr>
              <w:t>Nadležna ministarstva obrazovanja, pedagoški zavodi, osnovne i srednje škole, lokalna zajednica.</w:t>
            </w:r>
          </w:p>
        </w:tc>
      </w:tr>
    </w:tbl>
    <w:p w:rsidR="00C70924" w:rsidRPr="00646E23" w:rsidRDefault="00C70924" w:rsidP="00CC3910">
      <w:pPr>
        <w:pStyle w:val="NoSpacing"/>
        <w:rPr>
          <w:rStyle w:val="IntenseEmphasis"/>
          <w:rFonts w:ascii="Times New Roman" w:hAnsi="Times New Roman"/>
          <w:b/>
          <w:i w:val="0"/>
          <w:noProof/>
          <w:color w:val="auto"/>
          <w:sz w:val="24"/>
          <w:szCs w:val="24"/>
          <w:lang w:val="bs-Latn-BA"/>
        </w:rPr>
      </w:pPr>
    </w:p>
    <w:p w:rsidR="0041101B" w:rsidRPr="00646E23" w:rsidRDefault="0041101B" w:rsidP="00CC3910">
      <w:pPr>
        <w:pStyle w:val="NoSpacing"/>
        <w:rPr>
          <w:rStyle w:val="IntenseEmphasis"/>
          <w:rFonts w:ascii="Times New Roman" w:hAnsi="Times New Roman"/>
          <w:b/>
          <w:i w:val="0"/>
          <w:noProof/>
          <w:color w:val="auto"/>
          <w:sz w:val="24"/>
          <w:szCs w:val="24"/>
          <w:lang w:val="bs-Latn-BA"/>
        </w:rPr>
      </w:pPr>
    </w:p>
    <w:p w:rsidR="004821F0" w:rsidRPr="00646E23" w:rsidRDefault="0041101B" w:rsidP="00CC3910">
      <w:pPr>
        <w:pStyle w:val="NoSpacing"/>
        <w:rPr>
          <w:rFonts w:ascii="Times New Roman" w:hAnsi="Times New Roman"/>
          <w:b/>
          <w:i/>
          <w:noProof/>
          <w:sz w:val="24"/>
          <w:szCs w:val="24"/>
          <w:lang w:val="bs-Latn-BA"/>
        </w:rPr>
      </w:pPr>
      <w:r w:rsidRPr="00646E23">
        <w:rPr>
          <w:rStyle w:val="IntenseEmphasis"/>
          <w:rFonts w:ascii="Times New Roman" w:hAnsi="Times New Roman"/>
          <w:b/>
          <w:i w:val="0"/>
          <w:noProof/>
          <w:color w:val="auto"/>
          <w:sz w:val="24"/>
          <w:szCs w:val="24"/>
          <w:lang w:val="bs-Latn-BA"/>
        </w:rPr>
        <w:t>PREPORUKA 5</w:t>
      </w:r>
      <w:r w:rsidR="00CC3910" w:rsidRPr="00646E23">
        <w:rPr>
          <w:rStyle w:val="IntenseEmphasis"/>
          <w:rFonts w:ascii="Times New Roman" w:hAnsi="Times New Roman"/>
          <w:b/>
          <w:i w:val="0"/>
          <w:noProof/>
          <w:color w:val="auto"/>
          <w:sz w:val="24"/>
          <w:szCs w:val="24"/>
          <w:lang w:val="bs-Latn-BA"/>
        </w:rPr>
        <w:t xml:space="preserve">: </w:t>
      </w:r>
      <w:r w:rsidRPr="00646E23">
        <w:rPr>
          <w:rStyle w:val="IntenseEmphasis"/>
          <w:rFonts w:ascii="Times New Roman" w:hAnsi="Times New Roman"/>
          <w:b/>
          <w:i w:val="0"/>
          <w:noProof/>
          <w:color w:val="auto"/>
          <w:sz w:val="24"/>
          <w:szCs w:val="24"/>
          <w:lang w:val="bs-Latn-BA"/>
        </w:rPr>
        <w:t xml:space="preserve">Redefinirati upisnu politiku, posebno u srednjim školama </w:t>
      </w:r>
    </w:p>
    <w:p w:rsidR="0041101B" w:rsidRPr="00646E23" w:rsidRDefault="0041101B" w:rsidP="00CC3910">
      <w:pPr>
        <w:pStyle w:val="NoSpacing"/>
        <w:rPr>
          <w:rFonts w:ascii="Times New Roman" w:hAnsi="Times New Roman"/>
          <w:b/>
          <w:i/>
          <w:noProof/>
          <w:sz w:val="24"/>
          <w:szCs w:val="24"/>
          <w:lang w:val="bs-Latn-BA"/>
        </w:rPr>
      </w:pPr>
    </w:p>
    <w:tbl>
      <w:tblPr>
        <w:tblStyle w:val="TableGrid"/>
        <w:tblW w:w="12328" w:type="dxa"/>
        <w:tblLayout w:type="fixed"/>
        <w:tblLook w:val="04A0" w:firstRow="1" w:lastRow="0" w:firstColumn="1" w:lastColumn="0" w:noHBand="0" w:noVBand="1"/>
      </w:tblPr>
      <w:tblGrid>
        <w:gridCol w:w="2802"/>
        <w:gridCol w:w="4252"/>
        <w:gridCol w:w="2693"/>
        <w:gridCol w:w="2581"/>
      </w:tblGrid>
      <w:tr w:rsidR="00FC0EFD" w:rsidRPr="00646E23" w:rsidTr="00FC0EFD">
        <w:trPr>
          <w:trHeight w:val="524"/>
        </w:trPr>
        <w:tc>
          <w:tcPr>
            <w:tcW w:w="2802"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Cilj/Inicijativa</w:t>
            </w:r>
          </w:p>
        </w:tc>
        <w:tc>
          <w:tcPr>
            <w:tcW w:w="4252"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Akcija/Aktivnost</w:t>
            </w:r>
          </w:p>
        </w:tc>
        <w:tc>
          <w:tcPr>
            <w:tcW w:w="2693"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Ishod i mjere</w:t>
            </w:r>
          </w:p>
        </w:tc>
        <w:tc>
          <w:tcPr>
            <w:tcW w:w="2581"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Resursi i podrška</w:t>
            </w:r>
          </w:p>
        </w:tc>
      </w:tr>
      <w:tr w:rsidR="00FC0EFD" w:rsidRPr="00646E23" w:rsidTr="00FC0EFD">
        <w:tc>
          <w:tcPr>
            <w:tcW w:w="2802" w:type="dxa"/>
            <w:shd w:val="clear" w:color="auto" w:fill="F2DBDB" w:themeFill="accent2" w:themeFillTint="33"/>
          </w:tcPr>
          <w:p w:rsidR="00FC0EFD" w:rsidRPr="00646E23" w:rsidRDefault="00FC0EFD" w:rsidP="004821F0">
            <w:pPr>
              <w:pStyle w:val="NoSpacing"/>
              <w:numPr>
                <w:ilvl w:val="0"/>
                <w:numId w:val="9"/>
              </w:numPr>
              <w:ind w:left="284"/>
              <w:rPr>
                <w:rFonts w:ascii="Times New Roman" w:hAnsi="Times New Roman"/>
                <w:noProof/>
                <w:lang w:val="bs-Latn-BA"/>
              </w:rPr>
            </w:pPr>
            <w:r w:rsidRPr="00646E23">
              <w:rPr>
                <w:rFonts w:ascii="Times New Roman" w:hAnsi="Times New Roman"/>
                <w:noProof/>
                <w:lang w:val="bs-Latn-BA"/>
              </w:rPr>
              <w:t>Osiguranje jednakog pristupa obrazovanju djece i mladih iz marginaliziranih i ranjivih kategorija</w:t>
            </w:r>
          </w:p>
        </w:tc>
        <w:tc>
          <w:tcPr>
            <w:tcW w:w="4252" w:type="dxa"/>
          </w:tcPr>
          <w:p w:rsidR="00FC0EFD" w:rsidRPr="00646E23" w:rsidRDefault="00FC0EFD" w:rsidP="00520A5C">
            <w:pPr>
              <w:rPr>
                <w:rFonts w:ascii="Times New Roman" w:hAnsi="Times New Roman" w:cs="Times New Roman"/>
                <w:noProof/>
                <w:lang w:val="bs-Latn-BA"/>
              </w:rPr>
            </w:pPr>
            <w:r w:rsidRPr="00646E23">
              <w:rPr>
                <w:rFonts w:ascii="Times New Roman" w:hAnsi="Times New Roman" w:cs="Times New Roman"/>
                <w:noProof/>
                <w:lang w:val="bs-Latn-BA"/>
              </w:rPr>
              <w:t>Planiranje upisnih kvota za učenike iz marginaliziranih i ranjivih kategorija posebno u srednjim školama (afirmativna akcija).</w:t>
            </w:r>
          </w:p>
          <w:p w:rsidR="00FC0EFD" w:rsidRPr="00646E23" w:rsidRDefault="00FC0EFD" w:rsidP="00520A5C">
            <w:pPr>
              <w:rPr>
                <w:rFonts w:ascii="Times New Roman" w:hAnsi="Times New Roman" w:cs="Times New Roman"/>
                <w:noProof/>
                <w:lang w:val="bs-Latn-BA"/>
              </w:rPr>
            </w:pPr>
          </w:p>
          <w:p w:rsidR="00646E23" w:rsidRPr="00646E23" w:rsidRDefault="00646E23"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r w:rsidRPr="00646E23">
              <w:rPr>
                <w:rFonts w:ascii="Times New Roman" w:hAnsi="Times New Roman" w:cs="Times New Roman"/>
                <w:noProof/>
                <w:lang w:val="bs-Latn-BA"/>
              </w:rPr>
              <w:t>Besplatna priprema za polaganje prijemnog ispita.</w:t>
            </w:r>
          </w:p>
        </w:tc>
        <w:tc>
          <w:tcPr>
            <w:tcW w:w="2693" w:type="dxa"/>
          </w:tcPr>
          <w:p w:rsidR="00FC0EFD" w:rsidRPr="00646E23" w:rsidRDefault="00FC0EFD" w:rsidP="00442EBD">
            <w:pPr>
              <w:rPr>
                <w:rFonts w:ascii="Times New Roman" w:hAnsi="Times New Roman" w:cs="Times New Roman"/>
                <w:noProof/>
                <w:lang w:val="bs-Latn-BA"/>
              </w:rPr>
            </w:pPr>
            <w:r w:rsidRPr="00646E23">
              <w:rPr>
                <w:rFonts w:ascii="Times New Roman" w:hAnsi="Times New Roman" w:cs="Times New Roman"/>
                <w:noProof/>
                <w:lang w:val="bs-Latn-BA"/>
              </w:rPr>
              <w:t>Predviđen broj upisnih mjesta za učenike iz marginaliziranih i ranjivih kategorija.</w:t>
            </w:r>
          </w:p>
          <w:p w:rsidR="00FC0EFD" w:rsidRPr="00646E23" w:rsidRDefault="00FC0EFD" w:rsidP="00442EBD">
            <w:pPr>
              <w:rPr>
                <w:rFonts w:ascii="Times New Roman" w:hAnsi="Times New Roman" w:cs="Times New Roman"/>
                <w:noProof/>
                <w:lang w:val="bs-Latn-BA"/>
              </w:rPr>
            </w:pPr>
          </w:p>
          <w:p w:rsidR="00FC0EFD" w:rsidRPr="00646E23" w:rsidRDefault="00FC0EFD" w:rsidP="00442EBD">
            <w:pPr>
              <w:rPr>
                <w:rFonts w:ascii="Times New Roman" w:hAnsi="Times New Roman" w:cs="Times New Roman"/>
                <w:noProof/>
                <w:lang w:val="bs-Latn-BA"/>
              </w:rPr>
            </w:pPr>
            <w:r w:rsidRPr="00646E23">
              <w:rPr>
                <w:rFonts w:ascii="Times New Roman" w:hAnsi="Times New Roman" w:cs="Times New Roman"/>
                <w:noProof/>
                <w:lang w:val="bs-Latn-BA"/>
              </w:rPr>
              <w:t>Realizirana besplatna priprema za polaganje prijemnog ispita.</w:t>
            </w:r>
          </w:p>
        </w:tc>
        <w:tc>
          <w:tcPr>
            <w:tcW w:w="2581" w:type="dxa"/>
          </w:tcPr>
          <w:p w:rsidR="00FC0EFD" w:rsidRPr="00646E23" w:rsidRDefault="00FC0EFD" w:rsidP="004821F0">
            <w:pPr>
              <w:rPr>
                <w:rFonts w:ascii="Times New Roman" w:hAnsi="Times New Roman" w:cs="Times New Roman"/>
                <w:noProof/>
                <w:lang w:val="bs-Latn-BA"/>
              </w:rPr>
            </w:pPr>
            <w:r w:rsidRPr="00646E23">
              <w:rPr>
                <w:rFonts w:ascii="Times New Roman" w:hAnsi="Times New Roman" w:cs="Times New Roman"/>
                <w:noProof/>
                <w:lang w:val="bs-Latn-BA"/>
              </w:rPr>
              <w:t>Nadležna ministarstva obrazovanja, osnovne i srednje škole.</w:t>
            </w:r>
          </w:p>
        </w:tc>
      </w:tr>
      <w:tr w:rsidR="00FC0EFD" w:rsidRPr="00646E23" w:rsidTr="00FC0EFD">
        <w:tc>
          <w:tcPr>
            <w:tcW w:w="2802" w:type="dxa"/>
            <w:shd w:val="clear" w:color="auto" w:fill="F2DBDB" w:themeFill="accent2" w:themeFillTint="33"/>
          </w:tcPr>
          <w:p w:rsidR="00FC0EFD" w:rsidRPr="00646E23" w:rsidRDefault="00FC0EFD" w:rsidP="004821F0">
            <w:pPr>
              <w:pStyle w:val="NoSpacing"/>
              <w:numPr>
                <w:ilvl w:val="0"/>
                <w:numId w:val="9"/>
              </w:numPr>
              <w:ind w:left="284"/>
              <w:rPr>
                <w:rFonts w:ascii="Times New Roman" w:hAnsi="Times New Roman"/>
                <w:noProof/>
                <w:lang w:val="bs-Latn-BA"/>
              </w:rPr>
            </w:pPr>
            <w:r w:rsidRPr="00646E23">
              <w:rPr>
                <w:rFonts w:ascii="Times New Roman" w:hAnsi="Times New Roman"/>
                <w:noProof/>
                <w:lang w:val="bs-Latn-BA"/>
              </w:rPr>
              <w:t>Upis i zadržavanje mladih u odgojno-obrazovnom sistemu</w:t>
            </w:r>
          </w:p>
        </w:tc>
        <w:tc>
          <w:tcPr>
            <w:tcW w:w="4252" w:type="dxa"/>
          </w:tcPr>
          <w:p w:rsidR="00FC0EFD" w:rsidRPr="00646E23" w:rsidRDefault="00FC0EFD" w:rsidP="00520A5C">
            <w:pPr>
              <w:rPr>
                <w:rFonts w:ascii="Times New Roman" w:hAnsi="Times New Roman" w:cs="Times New Roman"/>
                <w:bCs/>
                <w:noProof/>
                <w:lang w:val="bs-Latn-BA"/>
              </w:rPr>
            </w:pPr>
            <w:r w:rsidRPr="00646E23">
              <w:rPr>
                <w:rFonts w:ascii="Times New Roman" w:hAnsi="Times New Roman" w:cs="Times New Roman"/>
                <w:bCs/>
                <w:noProof/>
                <w:lang w:val="bs-Latn-BA"/>
              </w:rPr>
              <w:t>Razvijanje strategija za upisivanje i zadržavanje djece i mladih u odgojno-obrazovnom sistemu.</w:t>
            </w:r>
          </w:p>
          <w:p w:rsidR="00FC0EFD" w:rsidRPr="00646E23" w:rsidRDefault="00FC0EFD" w:rsidP="00520A5C">
            <w:pPr>
              <w:rPr>
                <w:rFonts w:ascii="Times New Roman" w:hAnsi="Times New Roman" w:cs="Times New Roman"/>
                <w:bCs/>
                <w:noProof/>
                <w:lang w:val="bs-Latn-BA"/>
              </w:rPr>
            </w:pPr>
          </w:p>
          <w:p w:rsidR="00FC0EFD" w:rsidRPr="00646E23" w:rsidRDefault="00FC0EFD" w:rsidP="00520A5C">
            <w:pPr>
              <w:rPr>
                <w:rFonts w:ascii="Times New Roman" w:hAnsi="Times New Roman" w:cs="Times New Roman"/>
                <w:bCs/>
                <w:noProof/>
                <w:lang w:val="bs-Latn-BA"/>
              </w:rPr>
            </w:pPr>
          </w:p>
          <w:p w:rsidR="00FC0EFD" w:rsidRPr="00646E23" w:rsidRDefault="00FC0EFD" w:rsidP="00C70924">
            <w:pPr>
              <w:pStyle w:val="NoSpacing"/>
              <w:rPr>
                <w:rFonts w:ascii="Times New Roman" w:hAnsi="Times New Roman"/>
                <w:noProof/>
                <w:lang w:val="bs-Latn-BA"/>
              </w:rPr>
            </w:pPr>
            <w:r w:rsidRPr="00646E23">
              <w:rPr>
                <w:rFonts w:ascii="Times New Roman" w:hAnsi="Times New Roman"/>
                <w:noProof/>
                <w:lang w:val="bs-Latn-BA"/>
              </w:rPr>
              <w:lastRenderedPageBreak/>
              <w:t xml:space="preserve">Formiranje baza podataka o djeci i mladima koji nisu uključeni i/ili su isključeni iz odgojno-obrazovnog sistema, redovno prikupljanje i ažuriranje podataka. </w:t>
            </w:r>
          </w:p>
          <w:p w:rsidR="00FC0EFD" w:rsidRPr="00646E23" w:rsidRDefault="00FC0EFD" w:rsidP="00520A5C">
            <w:pPr>
              <w:rPr>
                <w:rFonts w:ascii="Times New Roman" w:hAnsi="Times New Roman" w:cs="Times New Roman"/>
                <w:noProof/>
                <w:lang w:val="bs-Latn-BA"/>
              </w:rPr>
            </w:pPr>
          </w:p>
        </w:tc>
        <w:tc>
          <w:tcPr>
            <w:tcW w:w="2693" w:type="dxa"/>
          </w:tcPr>
          <w:p w:rsidR="00FC0EFD" w:rsidRPr="00646E23" w:rsidRDefault="00FC0EFD" w:rsidP="00442EBD">
            <w:pPr>
              <w:rPr>
                <w:rFonts w:ascii="Times New Roman" w:hAnsi="Times New Roman" w:cs="Times New Roman"/>
                <w:bCs/>
                <w:noProof/>
                <w:lang w:val="bs-Latn-BA"/>
              </w:rPr>
            </w:pPr>
            <w:r w:rsidRPr="00646E23">
              <w:rPr>
                <w:rFonts w:ascii="Times New Roman" w:hAnsi="Times New Roman" w:cs="Times New Roman"/>
                <w:noProof/>
                <w:lang w:val="bs-Latn-BA"/>
              </w:rPr>
              <w:lastRenderedPageBreak/>
              <w:t xml:space="preserve">Razvijena strategija za upisivanje </w:t>
            </w:r>
            <w:r w:rsidRPr="00646E23">
              <w:rPr>
                <w:rFonts w:ascii="Times New Roman" w:hAnsi="Times New Roman" w:cs="Times New Roman"/>
                <w:bCs/>
                <w:noProof/>
                <w:lang w:val="bs-Latn-BA"/>
              </w:rPr>
              <w:t>i zadržavanje djece i mladih u odgojno-obrazovnom sistemu.</w:t>
            </w:r>
          </w:p>
          <w:p w:rsidR="00FC0EFD" w:rsidRPr="00646E23" w:rsidRDefault="00FC0EFD" w:rsidP="00442EBD">
            <w:pPr>
              <w:rPr>
                <w:rFonts w:ascii="Times New Roman" w:hAnsi="Times New Roman" w:cs="Times New Roman"/>
                <w:bCs/>
                <w:noProof/>
                <w:lang w:val="bs-Latn-BA"/>
              </w:rPr>
            </w:pPr>
          </w:p>
          <w:p w:rsidR="00FC0EFD" w:rsidRPr="00646E23" w:rsidRDefault="00FC0EFD" w:rsidP="00442EBD">
            <w:pPr>
              <w:rPr>
                <w:rFonts w:ascii="Times New Roman" w:hAnsi="Times New Roman" w:cs="Times New Roman"/>
                <w:noProof/>
                <w:lang w:val="bs-Latn-BA"/>
              </w:rPr>
            </w:pPr>
            <w:r w:rsidRPr="00646E23">
              <w:rPr>
                <w:rFonts w:ascii="Times New Roman" w:hAnsi="Times New Roman" w:cs="Times New Roman"/>
                <w:noProof/>
                <w:lang w:val="bs-Latn-BA"/>
              </w:rPr>
              <w:lastRenderedPageBreak/>
              <w:t xml:space="preserve">Formirane baze podataka koje se redovno ažuriraju. </w:t>
            </w:r>
          </w:p>
        </w:tc>
        <w:tc>
          <w:tcPr>
            <w:tcW w:w="2581" w:type="dxa"/>
          </w:tcPr>
          <w:p w:rsidR="00FC0EFD" w:rsidRPr="00646E23" w:rsidRDefault="00FC0EFD" w:rsidP="00646E23">
            <w:pPr>
              <w:rPr>
                <w:rFonts w:ascii="Times New Roman" w:hAnsi="Times New Roman" w:cs="Times New Roman"/>
                <w:noProof/>
                <w:lang w:val="bs-Latn-BA"/>
              </w:rPr>
            </w:pPr>
            <w:r w:rsidRPr="00646E23">
              <w:rPr>
                <w:rFonts w:ascii="Times New Roman" w:hAnsi="Times New Roman" w:cs="Times New Roman"/>
                <w:noProof/>
                <w:lang w:val="bs-Latn-BA"/>
              </w:rPr>
              <w:lastRenderedPageBreak/>
              <w:t xml:space="preserve">Obrazovne vlasti na svim nivoima, </w:t>
            </w:r>
            <w:r w:rsidR="00646E23" w:rsidRPr="00646E23">
              <w:rPr>
                <w:rFonts w:ascii="Times New Roman" w:hAnsi="Times New Roman" w:cs="Times New Roman"/>
                <w:noProof/>
                <w:lang w:val="bs-Latn-BA"/>
              </w:rPr>
              <w:t>Agencija za predškolsko, osnovno i srednje obrazovanje</w:t>
            </w:r>
            <w:r w:rsidRPr="00646E23">
              <w:rPr>
                <w:rFonts w:ascii="Times New Roman" w:hAnsi="Times New Roman" w:cs="Times New Roman"/>
                <w:noProof/>
                <w:lang w:val="bs-Latn-BA"/>
              </w:rPr>
              <w:t xml:space="preserve">, pedagoški zavodi, zavodi za statistiku, osnovne i </w:t>
            </w:r>
            <w:r w:rsidRPr="00646E23">
              <w:rPr>
                <w:rFonts w:ascii="Times New Roman" w:hAnsi="Times New Roman" w:cs="Times New Roman"/>
                <w:noProof/>
                <w:lang w:val="bs-Latn-BA"/>
              </w:rPr>
              <w:lastRenderedPageBreak/>
              <w:t>srednje škole, centri za socijalni rad, lokalna zajednica, nevladin sektor.</w:t>
            </w:r>
          </w:p>
        </w:tc>
      </w:tr>
      <w:tr w:rsidR="00FC0EFD" w:rsidRPr="00646E23" w:rsidTr="00FC0EFD">
        <w:tc>
          <w:tcPr>
            <w:tcW w:w="2802" w:type="dxa"/>
            <w:shd w:val="clear" w:color="auto" w:fill="F2DBDB" w:themeFill="accent2" w:themeFillTint="33"/>
          </w:tcPr>
          <w:p w:rsidR="00FC0EFD" w:rsidRPr="00646E23" w:rsidRDefault="00FC0EFD" w:rsidP="004821F0">
            <w:pPr>
              <w:pStyle w:val="NoSpacing"/>
              <w:numPr>
                <w:ilvl w:val="0"/>
                <w:numId w:val="9"/>
              </w:numPr>
              <w:ind w:left="284"/>
              <w:rPr>
                <w:rFonts w:ascii="Times New Roman" w:hAnsi="Times New Roman"/>
                <w:noProof/>
                <w:lang w:val="bs-Latn-BA"/>
              </w:rPr>
            </w:pPr>
            <w:r w:rsidRPr="00646E23">
              <w:rPr>
                <w:rFonts w:ascii="Times New Roman" w:hAnsi="Times New Roman"/>
                <w:noProof/>
                <w:lang w:val="bs-Latn-BA"/>
              </w:rPr>
              <w:lastRenderedPageBreak/>
              <w:t>Rana profesionalna orijentacija i kontinuirano karijerno savjetovanje učenika, posebno iz marginaliziranih i ranjivih grupa</w:t>
            </w:r>
          </w:p>
        </w:tc>
        <w:tc>
          <w:tcPr>
            <w:tcW w:w="4252" w:type="dxa"/>
          </w:tcPr>
          <w:p w:rsidR="00FC0EFD" w:rsidRPr="00646E23" w:rsidRDefault="00FC0EFD" w:rsidP="00520A5C">
            <w:pPr>
              <w:rPr>
                <w:rFonts w:ascii="Times New Roman" w:hAnsi="Times New Roman" w:cs="Times New Roman"/>
                <w:noProof/>
                <w:lang w:val="bs-Latn-BA"/>
              </w:rPr>
            </w:pPr>
            <w:r w:rsidRPr="00646E23">
              <w:rPr>
                <w:rFonts w:ascii="Times New Roman" w:hAnsi="Times New Roman" w:cs="Times New Roman"/>
                <w:noProof/>
                <w:lang w:val="bs-Latn-BA"/>
              </w:rPr>
              <w:t>Razvijanje svijesti putem informiranja porodica o značaju obrazovanja i uključivanja u društvene aktivnosti.</w:t>
            </w: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r w:rsidRPr="00646E23">
              <w:rPr>
                <w:rFonts w:ascii="Times New Roman" w:hAnsi="Times New Roman" w:cs="Times New Roman"/>
                <w:noProof/>
                <w:lang w:val="bs-Latn-BA"/>
              </w:rPr>
              <w:t>Otklanjanje predrasuda o mogućnostima radnog osposobljavanja učenika iz marginaliziranih grupa.</w:t>
            </w: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r w:rsidRPr="00646E23">
              <w:rPr>
                <w:rFonts w:ascii="Times New Roman" w:hAnsi="Times New Roman" w:cs="Times New Roman"/>
                <w:noProof/>
                <w:lang w:val="bs-Latn-BA"/>
              </w:rPr>
              <w:t>Razvijanje modela srednj</w:t>
            </w:r>
            <w:r w:rsidR="00230F17">
              <w:rPr>
                <w:rFonts w:ascii="Times New Roman" w:hAnsi="Times New Roman" w:cs="Times New Roman"/>
                <w:noProof/>
                <w:lang w:val="bs-Latn-BA"/>
              </w:rPr>
              <w:t>o</w:t>
            </w:r>
            <w:r w:rsidRPr="00646E23">
              <w:rPr>
                <w:rFonts w:ascii="Times New Roman" w:hAnsi="Times New Roman" w:cs="Times New Roman"/>
                <w:noProof/>
                <w:lang w:val="bs-Latn-BA"/>
              </w:rPr>
              <w:t xml:space="preserve">školskog obrazovanja u skladu s potrebama učenika i tržišta rada.  </w:t>
            </w: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r w:rsidRPr="00646E23">
              <w:rPr>
                <w:rFonts w:ascii="Times New Roman" w:hAnsi="Times New Roman" w:cs="Times New Roman"/>
                <w:noProof/>
                <w:lang w:val="bs-Latn-BA"/>
              </w:rPr>
              <w:t>Razvijanje modela rane profesionalne orijentacije.</w:t>
            </w: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r w:rsidRPr="00646E23">
              <w:rPr>
                <w:rFonts w:ascii="Times New Roman" w:hAnsi="Times New Roman" w:cs="Times New Roman"/>
                <w:noProof/>
                <w:lang w:val="bs-Latn-BA"/>
              </w:rPr>
              <w:t>Osiguranje kontinuiranog karijernog savjetovanja učenika, posebno iz marginaliziranih i ranjivih grupa.</w:t>
            </w:r>
          </w:p>
        </w:tc>
        <w:tc>
          <w:tcPr>
            <w:tcW w:w="2693" w:type="dxa"/>
          </w:tcPr>
          <w:p w:rsidR="00FC0EFD" w:rsidRPr="00646E23" w:rsidRDefault="00FC0EFD" w:rsidP="00C560B2">
            <w:pPr>
              <w:rPr>
                <w:rFonts w:ascii="Times New Roman" w:hAnsi="Times New Roman" w:cs="Times New Roman"/>
                <w:noProof/>
                <w:lang w:val="bs-Latn-BA"/>
              </w:rPr>
            </w:pPr>
            <w:r w:rsidRPr="00646E23">
              <w:rPr>
                <w:rFonts w:ascii="Times New Roman" w:hAnsi="Times New Roman" w:cs="Times New Roman"/>
                <w:noProof/>
                <w:lang w:val="bs-Latn-BA"/>
              </w:rPr>
              <w:t>Organizirane različite promotivne aktivnosti i događaji s ciljem podizanja svijesti o značaju obrazovanja i uključivanja u društvene aktivnosti (priredbe, radionice, kampanje, seminari, okrugli stolovi, medijske promocije).</w:t>
            </w:r>
          </w:p>
          <w:p w:rsidR="00FC0EFD" w:rsidRPr="00646E23" w:rsidRDefault="00FC0EFD" w:rsidP="00326CFC">
            <w:pPr>
              <w:jc w:val="center"/>
              <w:rPr>
                <w:rFonts w:ascii="Times New Roman" w:hAnsi="Times New Roman" w:cs="Times New Roman"/>
                <w:noProof/>
                <w:lang w:val="bs-Latn-BA"/>
              </w:rPr>
            </w:pPr>
          </w:p>
          <w:p w:rsidR="00FC0EFD" w:rsidRPr="00646E23" w:rsidRDefault="00FC0EFD" w:rsidP="00C560B2">
            <w:pPr>
              <w:rPr>
                <w:rFonts w:ascii="Times New Roman" w:hAnsi="Times New Roman" w:cs="Times New Roman"/>
                <w:noProof/>
                <w:lang w:val="bs-Latn-BA"/>
              </w:rPr>
            </w:pPr>
            <w:r w:rsidRPr="00646E23">
              <w:rPr>
                <w:rFonts w:ascii="Times New Roman" w:hAnsi="Times New Roman" w:cs="Times New Roman"/>
                <w:noProof/>
                <w:lang w:val="bs-Latn-BA"/>
              </w:rPr>
              <w:t>Realizirane različite aktivnosti s ciljem otklanjanja predrasuda o mogućnostima radnog osposobljavanja.</w:t>
            </w:r>
          </w:p>
          <w:p w:rsidR="00FC0EFD" w:rsidRPr="00646E23" w:rsidRDefault="00FC0EFD" w:rsidP="00C560B2">
            <w:pPr>
              <w:rPr>
                <w:rFonts w:ascii="Times New Roman" w:hAnsi="Times New Roman" w:cs="Times New Roman"/>
                <w:noProof/>
                <w:lang w:val="bs-Latn-BA"/>
              </w:rPr>
            </w:pPr>
          </w:p>
          <w:p w:rsidR="00FC0EFD" w:rsidRPr="00646E23" w:rsidRDefault="00FC0EFD" w:rsidP="00C560B2">
            <w:pPr>
              <w:rPr>
                <w:rFonts w:ascii="Times New Roman" w:hAnsi="Times New Roman" w:cs="Times New Roman"/>
                <w:noProof/>
                <w:lang w:val="bs-Latn-BA"/>
              </w:rPr>
            </w:pPr>
            <w:r w:rsidRPr="00646E23">
              <w:rPr>
                <w:rFonts w:ascii="Times New Roman" w:hAnsi="Times New Roman" w:cs="Times New Roman"/>
                <w:noProof/>
                <w:lang w:val="bs-Latn-BA"/>
              </w:rPr>
              <w:t>Ra</w:t>
            </w:r>
            <w:r w:rsidR="00230F17">
              <w:rPr>
                <w:rFonts w:ascii="Times New Roman" w:hAnsi="Times New Roman" w:cs="Times New Roman"/>
                <w:noProof/>
                <w:lang w:val="bs-Latn-BA"/>
              </w:rPr>
              <w:t>zvijeni različiti modeli srednjo</w:t>
            </w:r>
            <w:r w:rsidRPr="00646E23">
              <w:rPr>
                <w:rFonts w:ascii="Times New Roman" w:hAnsi="Times New Roman" w:cs="Times New Roman"/>
                <w:noProof/>
                <w:lang w:val="bs-Latn-BA"/>
              </w:rPr>
              <w:t>školskog obrazovanja.</w:t>
            </w:r>
          </w:p>
          <w:p w:rsidR="00FC0EFD" w:rsidRPr="00646E23" w:rsidRDefault="00FC0EFD" w:rsidP="00C560B2">
            <w:pPr>
              <w:rPr>
                <w:rFonts w:ascii="Times New Roman" w:hAnsi="Times New Roman" w:cs="Times New Roman"/>
                <w:noProof/>
                <w:lang w:val="bs-Latn-BA"/>
              </w:rPr>
            </w:pPr>
          </w:p>
          <w:p w:rsidR="00FC0EFD" w:rsidRPr="00646E23" w:rsidRDefault="00FC0EFD" w:rsidP="00C560B2">
            <w:pPr>
              <w:rPr>
                <w:rFonts w:ascii="Times New Roman" w:hAnsi="Times New Roman" w:cs="Times New Roman"/>
                <w:noProof/>
                <w:lang w:val="bs-Latn-BA"/>
              </w:rPr>
            </w:pPr>
            <w:r w:rsidRPr="00646E23">
              <w:rPr>
                <w:rFonts w:ascii="Times New Roman" w:hAnsi="Times New Roman" w:cs="Times New Roman"/>
                <w:noProof/>
                <w:lang w:val="bs-Latn-BA"/>
              </w:rPr>
              <w:t>Razvijeni modeli rane profesionalne orijentacije.</w:t>
            </w:r>
          </w:p>
          <w:p w:rsidR="00FC0EFD" w:rsidRPr="00646E23" w:rsidRDefault="00FC0EFD" w:rsidP="00C560B2">
            <w:pPr>
              <w:rPr>
                <w:rFonts w:ascii="Times New Roman" w:hAnsi="Times New Roman" w:cs="Times New Roman"/>
                <w:noProof/>
                <w:lang w:val="bs-Latn-BA"/>
              </w:rPr>
            </w:pPr>
          </w:p>
          <w:p w:rsidR="00FC0EFD" w:rsidRPr="00646E23" w:rsidRDefault="00FC0EFD" w:rsidP="00C560B2">
            <w:pPr>
              <w:rPr>
                <w:rFonts w:ascii="Times New Roman" w:hAnsi="Times New Roman" w:cs="Times New Roman"/>
                <w:noProof/>
                <w:lang w:val="bs-Latn-BA"/>
              </w:rPr>
            </w:pPr>
            <w:r w:rsidRPr="00646E23">
              <w:rPr>
                <w:rFonts w:ascii="Times New Roman" w:hAnsi="Times New Roman" w:cs="Times New Roman"/>
                <w:noProof/>
                <w:lang w:val="bs-Latn-BA"/>
              </w:rPr>
              <w:t>Kontinuirano se realizira karijerno savjetovanje učenika.</w:t>
            </w:r>
          </w:p>
        </w:tc>
        <w:tc>
          <w:tcPr>
            <w:tcW w:w="2581" w:type="dxa"/>
          </w:tcPr>
          <w:p w:rsidR="00FC0EFD" w:rsidRPr="00646E23" w:rsidRDefault="00FC0EFD" w:rsidP="00646E23">
            <w:pPr>
              <w:rPr>
                <w:rFonts w:ascii="Times New Roman" w:hAnsi="Times New Roman" w:cs="Times New Roman"/>
                <w:noProof/>
                <w:lang w:val="bs-Latn-BA"/>
              </w:rPr>
            </w:pPr>
            <w:r w:rsidRPr="00646E23">
              <w:rPr>
                <w:rFonts w:ascii="Times New Roman" w:hAnsi="Times New Roman" w:cs="Times New Roman"/>
                <w:noProof/>
                <w:lang w:val="bs-Latn-BA"/>
              </w:rPr>
              <w:t xml:space="preserve">Obrazovne vlasti na svim nivoima, </w:t>
            </w:r>
            <w:r w:rsidR="00646E23" w:rsidRPr="00646E23">
              <w:rPr>
                <w:rFonts w:ascii="Times New Roman" w:hAnsi="Times New Roman" w:cs="Times New Roman"/>
                <w:noProof/>
                <w:lang w:val="bs-Latn-BA"/>
              </w:rPr>
              <w:t>Agencija za predškolsko, osnovno i srednje obrazovanje</w:t>
            </w:r>
            <w:r w:rsidRPr="00646E23">
              <w:rPr>
                <w:rFonts w:ascii="Times New Roman" w:hAnsi="Times New Roman" w:cs="Times New Roman"/>
                <w:noProof/>
                <w:lang w:val="bs-Latn-BA"/>
              </w:rPr>
              <w:t>, ministarstva rada, pedagoški zavodi, osnovne i srednje skole, centri za socijalni rad, biroi za zapošljavanje, lokalna zajednica, nevladin sektor, privredni sektor.</w:t>
            </w:r>
          </w:p>
        </w:tc>
      </w:tr>
      <w:tr w:rsidR="00FC0EFD" w:rsidRPr="00646E23" w:rsidTr="00FC0EFD">
        <w:trPr>
          <w:trHeight w:val="70"/>
        </w:trPr>
        <w:tc>
          <w:tcPr>
            <w:tcW w:w="2802" w:type="dxa"/>
            <w:shd w:val="clear" w:color="auto" w:fill="F2DBDB" w:themeFill="accent2" w:themeFillTint="33"/>
          </w:tcPr>
          <w:p w:rsidR="00FC0EFD" w:rsidRPr="00646E23" w:rsidRDefault="00FC0EFD" w:rsidP="004821F0">
            <w:pPr>
              <w:pStyle w:val="NoSpacing"/>
              <w:numPr>
                <w:ilvl w:val="0"/>
                <w:numId w:val="9"/>
              </w:numPr>
              <w:ind w:left="284"/>
              <w:rPr>
                <w:rFonts w:ascii="Times New Roman" w:hAnsi="Times New Roman"/>
                <w:noProof/>
                <w:lang w:val="bs-Latn-BA"/>
              </w:rPr>
            </w:pPr>
            <w:r w:rsidRPr="00646E23">
              <w:rPr>
                <w:rFonts w:ascii="Times New Roman" w:hAnsi="Times New Roman"/>
                <w:noProof/>
                <w:lang w:val="bs-Latn-BA"/>
              </w:rPr>
              <w:t>Razvijanje i jačanje partnerske saradnje</w:t>
            </w:r>
          </w:p>
        </w:tc>
        <w:tc>
          <w:tcPr>
            <w:tcW w:w="4252" w:type="dxa"/>
          </w:tcPr>
          <w:p w:rsidR="00FC0EFD" w:rsidRPr="00646E23" w:rsidRDefault="00FC0EFD" w:rsidP="00520A5C">
            <w:pPr>
              <w:rPr>
                <w:rFonts w:ascii="Times New Roman" w:hAnsi="Times New Roman" w:cs="Times New Roman"/>
                <w:noProof/>
                <w:lang w:val="bs-Latn-BA"/>
              </w:rPr>
            </w:pPr>
            <w:r w:rsidRPr="00646E23">
              <w:rPr>
                <w:rFonts w:ascii="Times New Roman" w:hAnsi="Times New Roman" w:cs="Times New Roman"/>
                <w:noProof/>
                <w:lang w:val="bs-Latn-BA"/>
              </w:rPr>
              <w:t>Ojačati partnersku saradnju između različitih nivoa obrazovanja.</w:t>
            </w: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520A5C">
            <w:pPr>
              <w:rPr>
                <w:rFonts w:ascii="Times New Roman" w:hAnsi="Times New Roman" w:cs="Times New Roman"/>
                <w:noProof/>
                <w:lang w:val="bs-Latn-BA"/>
              </w:rPr>
            </w:pPr>
          </w:p>
          <w:p w:rsidR="00FC0EFD" w:rsidRPr="00646E23" w:rsidRDefault="00FC0EFD" w:rsidP="0010144E">
            <w:pPr>
              <w:rPr>
                <w:rFonts w:ascii="Times New Roman" w:hAnsi="Times New Roman" w:cs="Times New Roman"/>
                <w:noProof/>
                <w:lang w:val="bs-Latn-BA"/>
              </w:rPr>
            </w:pPr>
          </w:p>
          <w:p w:rsidR="00FC0EFD" w:rsidRPr="00646E23" w:rsidRDefault="00FC0EFD" w:rsidP="0010144E">
            <w:pPr>
              <w:rPr>
                <w:rFonts w:ascii="Times New Roman" w:hAnsi="Times New Roman" w:cs="Times New Roman"/>
                <w:noProof/>
                <w:lang w:val="bs-Latn-BA"/>
              </w:rPr>
            </w:pPr>
          </w:p>
          <w:p w:rsidR="00646E23" w:rsidRPr="00646E23" w:rsidRDefault="00646E23" w:rsidP="0010144E">
            <w:pPr>
              <w:rPr>
                <w:rFonts w:ascii="Times New Roman" w:hAnsi="Times New Roman" w:cs="Times New Roman"/>
                <w:noProof/>
                <w:lang w:val="bs-Latn-BA"/>
              </w:rPr>
            </w:pPr>
          </w:p>
          <w:p w:rsidR="00FC0EFD" w:rsidRPr="00646E23" w:rsidRDefault="00FC0EFD" w:rsidP="0010144E">
            <w:pPr>
              <w:rPr>
                <w:rFonts w:ascii="Times New Roman" w:hAnsi="Times New Roman" w:cs="Times New Roman"/>
                <w:noProof/>
                <w:lang w:val="bs-Latn-BA"/>
              </w:rPr>
            </w:pPr>
            <w:r w:rsidRPr="00646E23">
              <w:rPr>
                <w:rFonts w:ascii="Times New Roman" w:hAnsi="Times New Roman" w:cs="Times New Roman"/>
                <w:noProof/>
                <w:lang w:val="bs-Latn-BA"/>
              </w:rPr>
              <w:t>Ojačati partnersku saradnju između obrazovanja, biroa za zapošljavanje i tržišta rada s ciljem informiranja o profesijama, potrebama i mogućnostima koje se nude na tržištu rada.</w:t>
            </w:r>
          </w:p>
          <w:p w:rsidR="00FC0EFD" w:rsidRPr="00646E23" w:rsidRDefault="00FC0EFD" w:rsidP="0010144E">
            <w:pPr>
              <w:rPr>
                <w:rFonts w:ascii="Times New Roman" w:hAnsi="Times New Roman" w:cs="Times New Roman"/>
                <w:noProof/>
                <w:lang w:val="bs-Latn-BA"/>
              </w:rPr>
            </w:pPr>
          </w:p>
          <w:p w:rsidR="00FC0EFD" w:rsidRPr="00646E23" w:rsidRDefault="00FC0EFD" w:rsidP="0010144E">
            <w:pPr>
              <w:rPr>
                <w:rFonts w:ascii="Times New Roman" w:hAnsi="Times New Roman" w:cs="Times New Roman"/>
                <w:noProof/>
                <w:lang w:val="bs-Latn-BA"/>
              </w:rPr>
            </w:pPr>
          </w:p>
          <w:p w:rsidR="00FC0EFD" w:rsidRPr="00646E23" w:rsidRDefault="00FC0EFD" w:rsidP="0010144E">
            <w:pPr>
              <w:rPr>
                <w:rFonts w:ascii="Times New Roman" w:hAnsi="Times New Roman" w:cs="Times New Roman"/>
                <w:noProof/>
                <w:lang w:val="bs-Latn-BA"/>
              </w:rPr>
            </w:pPr>
          </w:p>
          <w:p w:rsidR="004504B2" w:rsidRPr="00646E23" w:rsidRDefault="004504B2" w:rsidP="0010144E">
            <w:pPr>
              <w:rPr>
                <w:rFonts w:ascii="Times New Roman" w:hAnsi="Times New Roman" w:cs="Times New Roman"/>
                <w:noProof/>
                <w:lang w:val="bs-Latn-BA"/>
              </w:rPr>
            </w:pPr>
          </w:p>
          <w:p w:rsidR="00FC0EFD" w:rsidRPr="00646E23" w:rsidRDefault="00FC0EFD" w:rsidP="0010144E">
            <w:pPr>
              <w:rPr>
                <w:rFonts w:ascii="Times New Roman" w:hAnsi="Times New Roman" w:cs="Times New Roman"/>
                <w:noProof/>
                <w:lang w:val="bs-Latn-BA"/>
              </w:rPr>
            </w:pPr>
            <w:r w:rsidRPr="00646E23">
              <w:rPr>
                <w:rFonts w:ascii="Times New Roman" w:hAnsi="Times New Roman" w:cs="Times New Roman"/>
                <w:noProof/>
                <w:lang w:val="bs-Latn-BA"/>
              </w:rPr>
              <w:t>Ojačati partnersku saradnju između različitih nivoa obrazovanja i provrednih subjekata s ciljem realizacije praktične nastave, volonterskih aktivnosti, realiza</w:t>
            </w:r>
            <w:r w:rsidR="00F0417E">
              <w:rPr>
                <w:rFonts w:ascii="Times New Roman" w:hAnsi="Times New Roman" w:cs="Times New Roman"/>
                <w:noProof/>
                <w:lang w:val="bs-Latn-BA"/>
              </w:rPr>
              <w:t>cije pripravničkog staža i sl.</w:t>
            </w:r>
          </w:p>
        </w:tc>
        <w:tc>
          <w:tcPr>
            <w:tcW w:w="2693" w:type="dxa"/>
          </w:tcPr>
          <w:p w:rsidR="00FC0EFD" w:rsidRPr="00646E23" w:rsidRDefault="00FC0EFD" w:rsidP="00C70924">
            <w:pPr>
              <w:rPr>
                <w:rFonts w:ascii="Times New Roman" w:hAnsi="Times New Roman" w:cs="Times New Roman"/>
                <w:noProof/>
                <w:lang w:val="bs-Latn-BA"/>
              </w:rPr>
            </w:pPr>
            <w:r w:rsidRPr="00646E23">
              <w:rPr>
                <w:rFonts w:ascii="Times New Roman" w:hAnsi="Times New Roman" w:cs="Times New Roman"/>
                <w:noProof/>
                <w:lang w:val="bs-Latn-BA"/>
              </w:rPr>
              <w:lastRenderedPageBreak/>
              <w:t xml:space="preserve">Realizirane različite aktivnosti s ciljem razmjene informacija o učenicima (npr. učenički portfolio, dosje, i sl.), a u svrhu pružanja adekvatne podrške </w:t>
            </w:r>
            <w:r w:rsidRPr="00646E23">
              <w:rPr>
                <w:rFonts w:ascii="Times New Roman" w:hAnsi="Times New Roman" w:cs="Times New Roman"/>
                <w:noProof/>
                <w:lang w:val="bs-Latn-BA"/>
              </w:rPr>
              <w:lastRenderedPageBreak/>
              <w:t xml:space="preserve">i pomoći u profesionalnom razvoju. </w:t>
            </w:r>
          </w:p>
          <w:p w:rsidR="00FC0EFD" w:rsidRPr="00646E23" w:rsidRDefault="00FC0EFD" w:rsidP="00DF048C">
            <w:pPr>
              <w:jc w:val="both"/>
              <w:rPr>
                <w:rFonts w:ascii="Times New Roman" w:hAnsi="Times New Roman" w:cs="Times New Roman"/>
                <w:noProof/>
                <w:lang w:val="bs-Latn-BA"/>
              </w:rPr>
            </w:pPr>
          </w:p>
          <w:p w:rsidR="00FC0EFD" w:rsidRPr="00646E23" w:rsidRDefault="00FC0EFD" w:rsidP="00C70924">
            <w:pPr>
              <w:rPr>
                <w:rFonts w:ascii="Times New Roman" w:hAnsi="Times New Roman" w:cs="Times New Roman"/>
                <w:noProof/>
                <w:lang w:val="bs-Latn-BA"/>
              </w:rPr>
            </w:pPr>
            <w:r w:rsidRPr="00646E23">
              <w:rPr>
                <w:rFonts w:ascii="Times New Roman" w:hAnsi="Times New Roman" w:cs="Times New Roman"/>
                <w:noProof/>
                <w:lang w:val="bs-Latn-BA"/>
              </w:rPr>
              <w:t>Realizirane različite aktivnosti s ciljem informiranja o profesijama, potrebama i mogućnosti</w:t>
            </w:r>
            <w:r w:rsidR="00230F17">
              <w:rPr>
                <w:rFonts w:ascii="Times New Roman" w:hAnsi="Times New Roman" w:cs="Times New Roman"/>
                <w:noProof/>
                <w:lang w:val="bs-Latn-BA"/>
              </w:rPr>
              <w:t xml:space="preserve">ma koje se nude na tržištu rada </w:t>
            </w:r>
            <w:r w:rsidRPr="00646E23">
              <w:rPr>
                <w:rFonts w:ascii="Times New Roman" w:hAnsi="Times New Roman" w:cs="Times New Roman"/>
                <w:noProof/>
                <w:lang w:val="bs-Latn-BA"/>
              </w:rPr>
              <w:t>(dani karijere, promotivne kampanje, okrugli stolovi, radionice i sl.)</w:t>
            </w:r>
          </w:p>
          <w:p w:rsidR="00FC0EFD" w:rsidRPr="00646E23" w:rsidRDefault="00FC0EFD" w:rsidP="00DF048C">
            <w:pPr>
              <w:jc w:val="both"/>
              <w:rPr>
                <w:rFonts w:ascii="Times New Roman" w:hAnsi="Times New Roman" w:cs="Times New Roman"/>
                <w:noProof/>
                <w:lang w:val="bs-Latn-BA"/>
              </w:rPr>
            </w:pPr>
          </w:p>
          <w:p w:rsidR="00FC0EFD" w:rsidRPr="00646E23" w:rsidRDefault="00FC0EFD" w:rsidP="00DF048C">
            <w:pPr>
              <w:jc w:val="both"/>
              <w:rPr>
                <w:rFonts w:ascii="Times New Roman" w:hAnsi="Times New Roman" w:cs="Times New Roman"/>
                <w:noProof/>
                <w:lang w:val="bs-Latn-BA"/>
              </w:rPr>
            </w:pPr>
            <w:r w:rsidRPr="00646E23">
              <w:rPr>
                <w:rFonts w:ascii="Times New Roman" w:hAnsi="Times New Roman" w:cs="Times New Roman"/>
                <w:noProof/>
                <w:lang w:val="bs-Latn-BA"/>
              </w:rPr>
              <w:t>Potpisani memorandum o razumijevanju i ugovori između institucija.</w:t>
            </w:r>
          </w:p>
          <w:p w:rsidR="00FC0EFD" w:rsidRPr="00646E23" w:rsidRDefault="00FC0EFD" w:rsidP="00C560B2">
            <w:pPr>
              <w:jc w:val="both"/>
              <w:rPr>
                <w:rFonts w:ascii="Times New Roman" w:hAnsi="Times New Roman" w:cs="Times New Roman"/>
                <w:noProof/>
                <w:lang w:val="bs-Latn-BA"/>
              </w:rPr>
            </w:pPr>
          </w:p>
        </w:tc>
        <w:tc>
          <w:tcPr>
            <w:tcW w:w="2581" w:type="dxa"/>
          </w:tcPr>
          <w:p w:rsidR="00FC0EFD" w:rsidRPr="00646E23" w:rsidRDefault="00FC0EFD" w:rsidP="00646E23">
            <w:pPr>
              <w:rPr>
                <w:rFonts w:ascii="Times New Roman" w:hAnsi="Times New Roman" w:cs="Times New Roman"/>
                <w:noProof/>
                <w:lang w:val="bs-Latn-BA"/>
              </w:rPr>
            </w:pPr>
            <w:r w:rsidRPr="00646E23">
              <w:rPr>
                <w:rFonts w:ascii="Times New Roman" w:hAnsi="Times New Roman" w:cs="Times New Roman"/>
                <w:noProof/>
                <w:lang w:val="bs-Latn-BA"/>
              </w:rPr>
              <w:lastRenderedPageBreak/>
              <w:t xml:space="preserve">Obrazovne vlasti na svim nivoima, </w:t>
            </w:r>
            <w:r w:rsidR="00646E23" w:rsidRPr="00646E23">
              <w:rPr>
                <w:rFonts w:ascii="Times New Roman" w:hAnsi="Times New Roman" w:cs="Times New Roman"/>
                <w:noProof/>
                <w:lang w:val="bs-Latn-BA"/>
              </w:rPr>
              <w:t>Agencija za predškolsko, osnovno i srednje obrazovanje</w:t>
            </w:r>
            <w:r w:rsidRPr="00646E23">
              <w:rPr>
                <w:rFonts w:ascii="Times New Roman" w:hAnsi="Times New Roman" w:cs="Times New Roman"/>
                <w:noProof/>
                <w:lang w:val="bs-Latn-BA"/>
              </w:rPr>
              <w:t xml:space="preserve">, ministarstva rada, pedagoški zavodi, osnovne i srednje skole, </w:t>
            </w:r>
            <w:r w:rsidRPr="00646E23">
              <w:rPr>
                <w:rFonts w:ascii="Times New Roman" w:hAnsi="Times New Roman" w:cs="Times New Roman"/>
                <w:noProof/>
                <w:lang w:val="bs-Latn-BA"/>
              </w:rPr>
              <w:lastRenderedPageBreak/>
              <w:t>centri za socijalni rad, biroi za zapošljavanje, lokalna zajednica, nevladin sektor, privredni sektor.</w:t>
            </w:r>
          </w:p>
        </w:tc>
      </w:tr>
    </w:tbl>
    <w:p w:rsidR="0041101B" w:rsidRPr="00646E23" w:rsidRDefault="0041101B" w:rsidP="00CC3910">
      <w:pPr>
        <w:pStyle w:val="NoSpacing"/>
        <w:rPr>
          <w:rStyle w:val="IntenseEmphasis"/>
          <w:rFonts w:ascii="Times New Roman" w:hAnsi="Times New Roman"/>
          <w:b/>
          <w:i w:val="0"/>
          <w:noProof/>
          <w:color w:val="auto"/>
          <w:sz w:val="24"/>
          <w:szCs w:val="24"/>
          <w:lang w:val="bs-Latn-BA"/>
        </w:rPr>
      </w:pPr>
    </w:p>
    <w:p w:rsidR="0041101B" w:rsidRPr="00646E23" w:rsidRDefault="0041101B" w:rsidP="00CC3910">
      <w:pPr>
        <w:pStyle w:val="NoSpacing"/>
        <w:rPr>
          <w:rStyle w:val="IntenseEmphasis"/>
          <w:rFonts w:ascii="Times New Roman" w:hAnsi="Times New Roman"/>
          <w:b/>
          <w:i w:val="0"/>
          <w:noProof/>
          <w:color w:val="auto"/>
          <w:sz w:val="24"/>
          <w:szCs w:val="24"/>
          <w:lang w:val="bs-Latn-BA"/>
        </w:rPr>
      </w:pPr>
    </w:p>
    <w:p w:rsidR="00233835" w:rsidRPr="00646E23" w:rsidRDefault="0041101B" w:rsidP="00CC3910">
      <w:pPr>
        <w:pStyle w:val="NoSpacing"/>
        <w:rPr>
          <w:rFonts w:ascii="Times New Roman" w:hAnsi="Times New Roman"/>
          <w:b/>
          <w:i/>
          <w:noProof/>
          <w:sz w:val="24"/>
          <w:szCs w:val="24"/>
          <w:lang w:val="bs-Latn-BA"/>
        </w:rPr>
      </w:pPr>
      <w:r w:rsidRPr="00646E23">
        <w:rPr>
          <w:rStyle w:val="IntenseEmphasis"/>
          <w:rFonts w:ascii="Times New Roman" w:hAnsi="Times New Roman"/>
          <w:b/>
          <w:i w:val="0"/>
          <w:noProof/>
          <w:color w:val="auto"/>
          <w:sz w:val="24"/>
          <w:szCs w:val="24"/>
          <w:lang w:val="bs-Latn-BA"/>
        </w:rPr>
        <w:t>PREPORUKA 6</w:t>
      </w:r>
      <w:r w:rsidR="00CC3910" w:rsidRPr="00646E23">
        <w:rPr>
          <w:rStyle w:val="IntenseEmphasis"/>
          <w:rFonts w:ascii="Times New Roman" w:hAnsi="Times New Roman"/>
          <w:b/>
          <w:i w:val="0"/>
          <w:noProof/>
          <w:color w:val="auto"/>
          <w:sz w:val="24"/>
          <w:szCs w:val="24"/>
          <w:lang w:val="bs-Latn-BA"/>
        </w:rPr>
        <w:t xml:space="preserve">: </w:t>
      </w:r>
      <w:r w:rsidRPr="00646E23">
        <w:rPr>
          <w:rStyle w:val="IntenseEmphasis"/>
          <w:rFonts w:ascii="Times New Roman" w:hAnsi="Times New Roman"/>
          <w:b/>
          <w:i w:val="0"/>
          <w:noProof/>
          <w:color w:val="auto"/>
          <w:sz w:val="24"/>
          <w:szCs w:val="24"/>
          <w:lang w:val="bs-Latn-BA"/>
        </w:rPr>
        <w:t xml:space="preserve">Formalizirati međusektorsku i međuinstitucionalnu saradnju u području inkluzivnog obrazovanja </w:t>
      </w:r>
    </w:p>
    <w:p w:rsidR="004821F0" w:rsidRPr="00646E23" w:rsidRDefault="004821F0" w:rsidP="00CC3910">
      <w:pPr>
        <w:pStyle w:val="NoSpacing"/>
        <w:rPr>
          <w:rFonts w:ascii="Times New Roman" w:hAnsi="Times New Roman"/>
          <w:b/>
          <w:i/>
          <w:noProof/>
          <w:sz w:val="24"/>
          <w:szCs w:val="24"/>
          <w:lang w:val="bs-Latn-BA"/>
        </w:rPr>
      </w:pPr>
    </w:p>
    <w:tbl>
      <w:tblPr>
        <w:tblStyle w:val="TableGrid"/>
        <w:tblW w:w="12328" w:type="dxa"/>
        <w:tblLayout w:type="fixed"/>
        <w:tblLook w:val="04A0" w:firstRow="1" w:lastRow="0" w:firstColumn="1" w:lastColumn="0" w:noHBand="0" w:noVBand="1"/>
      </w:tblPr>
      <w:tblGrid>
        <w:gridCol w:w="2802"/>
        <w:gridCol w:w="4252"/>
        <w:gridCol w:w="3119"/>
        <w:gridCol w:w="2155"/>
      </w:tblGrid>
      <w:tr w:rsidR="00FC0EFD" w:rsidRPr="00646E23" w:rsidTr="00FC0EFD">
        <w:trPr>
          <w:trHeight w:val="524"/>
        </w:trPr>
        <w:tc>
          <w:tcPr>
            <w:tcW w:w="2802"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Cilj/Inicijativa</w:t>
            </w:r>
          </w:p>
        </w:tc>
        <w:tc>
          <w:tcPr>
            <w:tcW w:w="4252"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Akcija/Aktivnost</w:t>
            </w:r>
          </w:p>
        </w:tc>
        <w:tc>
          <w:tcPr>
            <w:tcW w:w="3119"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Ishod i mjere</w:t>
            </w:r>
          </w:p>
        </w:tc>
        <w:tc>
          <w:tcPr>
            <w:tcW w:w="2155" w:type="dxa"/>
            <w:shd w:val="clear" w:color="auto" w:fill="DBE5F1" w:themeFill="accent1" w:themeFillTint="33"/>
            <w:vAlign w:val="center"/>
          </w:tcPr>
          <w:p w:rsidR="00FC0EFD" w:rsidRPr="00646E23" w:rsidRDefault="00FC0EFD" w:rsidP="001E2A45">
            <w:pPr>
              <w:jc w:val="center"/>
              <w:rPr>
                <w:rFonts w:ascii="Times New Roman" w:eastAsia="Calibri" w:hAnsi="Times New Roman" w:cs="Times New Roman"/>
                <w:b/>
                <w:noProof/>
                <w:sz w:val="24"/>
                <w:szCs w:val="24"/>
                <w:lang w:val="bs-Latn-BA"/>
              </w:rPr>
            </w:pPr>
            <w:r w:rsidRPr="00646E23">
              <w:rPr>
                <w:rFonts w:ascii="Times New Roman" w:eastAsia="Calibri" w:hAnsi="Times New Roman" w:cs="Times New Roman"/>
                <w:b/>
                <w:noProof/>
                <w:sz w:val="24"/>
                <w:szCs w:val="24"/>
                <w:lang w:val="bs-Latn-BA"/>
              </w:rPr>
              <w:t>Resursi i podrška</w:t>
            </w:r>
          </w:p>
        </w:tc>
      </w:tr>
      <w:tr w:rsidR="00FC0EFD" w:rsidRPr="00646E23" w:rsidTr="00FC0EFD">
        <w:tc>
          <w:tcPr>
            <w:tcW w:w="2802" w:type="dxa"/>
            <w:shd w:val="clear" w:color="auto" w:fill="F2DBDB" w:themeFill="accent2" w:themeFillTint="33"/>
          </w:tcPr>
          <w:p w:rsidR="00FC0EFD" w:rsidRPr="00646E23" w:rsidRDefault="00FC0EFD" w:rsidP="000645CB">
            <w:pPr>
              <w:pStyle w:val="NoSpacing"/>
              <w:numPr>
                <w:ilvl w:val="0"/>
                <w:numId w:val="10"/>
              </w:numPr>
              <w:ind w:left="284"/>
              <w:rPr>
                <w:rFonts w:ascii="Times New Roman" w:hAnsi="Times New Roman"/>
                <w:noProof/>
                <w:szCs w:val="24"/>
                <w:lang w:val="bs-Latn-BA"/>
              </w:rPr>
            </w:pPr>
            <w:r w:rsidRPr="00646E23">
              <w:rPr>
                <w:rFonts w:ascii="Times New Roman" w:hAnsi="Times New Roman"/>
                <w:noProof/>
                <w:szCs w:val="24"/>
                <w:lang w:val="bs-Latn-BA"/>
              </w:rPr>
              <w:t>Uspostaviti efikasnije mehanizme saradnje tri sektora: obrazovanje, zdravstvo, socijalna zaštita u cilju osiguranja kvalitetne opservacije djece.</w:t>
            </w:r>
          </w:p>
        </w:tc>
        <w:tc>
          <w:tcPr>
            <w:tcW w:w="4252" w:type="dxa"/>
          </w:tcPr>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Razvijanje sistema praćenja s ciljem promocije socijalne inkluzije osoba koje nisu u formalnom sistemu obrazovanja (oni koji su završili neki nivo obrazovanja, oni koji su napustili školovanje i oni koji nisu ni bili uključeni u sistem).</w:t>
            </w:r>
          </w:p>
          <w:p w:rsidR="00FC0EFD" w:rsidRPr="00646E23" w:rsidRDefault="00FC0EFD" w:rsidP="00FA1FF3">
            <w:pPr>
              <w:jc w:val="center"/>
              <w:rPr>
                <w:rFonts w:ascii="Times New Roman" w:hAnsi="Times New Roman" w:cs="Times New Roman"/>
                <w:noProof/>
                <w:szCs w:val="24"/>
                <w:lang w:val="bs-Latn-BA"/>
              </w:rPr>
            </w:pPr>
          </w:p>
          <w:p w:rsidR="00FC0EFD" w:rsidRPr="00646E23" w:rsidRDefault="00FC0EFD" w:rsidP="00FA1FF3">
            <w:pPr>
              <w:jc w:val="center"/>
              <w:rPr>
                <w:rFonts w:ascii="Times New Roman" w:hAnsi="Times New Roman" w:cs="Times New Roman"/>
                <w:noProof/>
                <w:szCs w:val="24"/>
                <w:lang w:val="bs-Latn-BA"/>
              </w:rPr>
            </w:pPr>
          </w:p>
          <w:p w:rsidR="004504B2" w:rsidRPr="00646E23" w:rsidRDefault="004504B2" w:rsidP="00E267E2">
            <w:pPr>
              <w:rPr>
                <w:rFonts w:ascii="Times New Roman" w:hAnsi="Times New Roman" w:cs="Times New Roman"/>
                <w:noProof/>
                <w:szCs w:val="24"/>
                <w:lang w:val="bs-Latn-BA"/>
              </w:rPr>
            </w:pPr>
          </w:p>
          <w:p w:rsidR="00FC0EFD" w:rsidRPr="00646E23" w:rsidRDefault="00230F17" w:rsidP="00E267E2">
            <w:pPr>
              <w:rPr>
                <w:rFonts w:ascii="Times New Roman" w:hAnsi="Times New Roman" w:cs="Times New Roman"/>
                <w:noProof/>
                <w:szCs w:val="24"/>
                <w:lang w:val="bs-Latn-BA"/>
              </w:rPr>
            </w:pPr>
            <w:r>
              <w:rPr>
                <w:rFonts w:ascii="Times New Roman" w:hAnsi="Times New Roman" w:cs="Times New Roman"/>
                <w:noProof/>
                <w:szCs w:val="24"/>
                <w:lang w:val="bs-Latn-BA"/>
              </w:rPr>
              <w:t xml:space="preserve">Razvijanje sistema </w:t>
            </w:r>
            <w:r w:rsidR="00FC0EFD" w:rsidRPr="00646E23">
              <w:rPr>
                <w:rFonts w:ascii="Times New Roman" w:hAnsi="Times New Roman" w:cs="Times New Roman"/>
                <w:noProof/>
                <w:szCs w:val="24"/>
                <w:lang w:val="bs-Latn-BA"/>
              </w:rPr>
              <w:t>posredovanja i podrške s ciljem promocije socijalne inkluzije osoba koje nisu u formalnom sistemu obrazovanja (oni koji su završili neki nivo obrazovanja, oni koji su napustili školovanje i oni koji nisu ni bili uključeni u sistem).</w:t>
            </w:r>
          </w:p>
          <w:p w:rsidR="00FC0EFD" w:rsidRPr="00646E23" w:rsidRDefault="00FC0EFD" w:rsidP="00FA1FF3">
            <w:pPr>
              <w:jc w:val="center"/>
              <w:rPr>
                <w:rFonts w:ascii="Times New Roman" w:hAnsi="Times New Roman" w:cs="Times New Roman"/>
                <w:noProof/>
                <w:szCs w:val="24"/>
                <w:lang w:val="bs-Latn-BA"/>
              </w:rPr>
            </w:pPr>
          </w:p>
          <w:p w:rsidR="00FC0EFD" w:rsidRPr="00646E23" w:rsidRDefault="00FC0EFD" w:rsidP="00FA1FF3">
            <w:pPr>
              <w:jc w:val="center"/>
              <w:rPr>
                <w:rFonts w:ascii="Times New Roman" w:hAnsi="Times New Roman" w:cs="Times New Roman"/>
                <w:noProof/>
                <w:szCs w:val="24"/>
                <w:lang w:val="bs-Latn-BA"/>
              </w:rPr>
            </w:pPr>
          </w:p>
          <w:p w:rsidR="00FC0EFD" w:rsidRPr="00646E23" w:rsidRDefault="00FC0EFD" w:rsidP="00FA1FF3">
            <w:pPr>
              <w:jc w:val="center"/>
              <w:rPr>
                <w:rFonts w:ascii="Times New Roman" w:hAnsi="Times New Roman" w:cs="Times New Roman"/>
                <w:noProof/>
                <w:szCs w:val="24"/>
                <w:lang w:val="bs-Latn-BA"/>
              </w:rPr>
            </w:pPr>
          </w:p>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Formiranje baze podataka i redovno prikupljanje i ažuriranje podataka.</w:t>
            </w:r>
          </w:p>
        </w:tc>
        <w:tc>
          <w:tcPr>
            <w:tcW w:w="3119" w:type="dxa"/>
          </w:tcPr>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lastRenderedPageBreak/>
              <w:t>Razvijen sistema praćenja s ciljem promocije socijalne inkluzije osoba koje nisu u formalnom sistemu obrazovanja (oni koji su završili neki nivo obrazovanja, oni koji su napustili školovanje i oni koji nisu ni bili uključeni u sistem).</w:t>
            </w:r>
          </w:p>
          <w:p w:rsidR="00FC0EFD" w:rsidRPr="00646E23" w:rsidRDefault="00FC0EFD" w:rsidP="00E267E2">
            <w:pPr>
              <w:rPr>
                <w:rFonts w:ascii="Times New Roman" w:hAnsi="Times New Roman" w:cs="Times New Roman"/>
                <w:noProof/>
                <w:szCs w:val="24"/>
                <w:lang w:val="bs-Latn-BA"/>
              </w:rPr>
            </w:pPr>
          </w:p>
          <w:p w:rsidR="00FC0EFD" w:rsidRPr="00646E23" w:rsidRDefault="00FC0EFD" w:rsidP="00A40A46">
            <w:pPr>
              <w:rPr>
                <w:rFonts w:ascii="Times New Roman" w:hAnsi="Times New Roman" w:cs="Times New Roman"/>
                <w:noProof/>
                <w:szCs w:val="24"/>
                <w:lang w:val="bs-Latn-BA"/>
              </w:rPr>
            </w:pPr>
            <w:r w:rsidRPr="00646E23">
              <w:rPr>
                <w:rFonts w:ascii="Times New Roman" w:hAnsi="Times New Roman" w:cs="Times New Roman"/>
                <w:noProof/>
                <w:szCs w:val="24"/>
                <w:lang w:val="bs-Latn-BA"/>
              </w:rPr>
              <w:t xml:space="preserve">Razvijen sistem  posredovanja i podrške s ciljem promocije socijalne inkluzije osoba koje nisu u formalnom sistemu obrazovanja (oni koji su završili neki nivo obrazovanja, oni koji </w:t>
            </w:r>
            <w:r w:rsidRPr="00646E23">
              <w:rPr>
                <w:rFonts w:ascii="Times New Roman" w:hAnsi="Times New Roman" w:cs="Times New Roman"/>
                <w:noProof/>
                <w:szCs w:val="24"/>
                <w:lang w:val="bs-Latn-BA"/>
              </w:rPr>
              <w:lastRenderedPageBreak/>
              <w:t>su napustili školovanje i oni koji nisu ni bili uključeni u sistem).</w:t>
            </w:r>
          </w:p>
          <w:p w:rsidR="00FC0EFD" w:rsidRPr="00646E23" w:rsidRDefault="00FC0EFD" w:rsidP="00E267E2">
            <w:pPr>
              <w:jc w:val="both"/>
              <w:rPr>
                <w:rFonts w:ascii="Times New Roman" w:hAnsi="Times New Roman" w:cs="Times New Roman"/>
                <w:noProof/>
                <w:szCs w:val="24"/>
                <w:lang w:val="bs-Latn-BA"/>
              </w:rPr>
            </w:pPr>
          </w:p>
          <w:p w:rsidR="00FC0EFD" w:rsidRPr="00646E23" w:rsidRDefault="00FC0EFD" w:rsidP="00A40A46">
            <w:pPr>
              <w:rPr>
                <w:rFonts w:ascii="Times New Roman" w:hAnsi="Times New Roman" w:cs="Times New Roman"/>
                <w:noProof/>
                <w:szCs w:val="24"/>
                <w:lang w:val="bs-Latn-BA"/>
              </w:rPr>
            </w:pPr>
            <w:r w:rsidRPr="00646E23">
              <w:rPr>
                <w:rFonts w:ascii="Times New Roman" w:hAnsi="Times New Roman" w:cs="Times New Roman"/>
                <w:noProof/>
                <w:szCs w:val="24"/>
                <w:lang w:val="bs-Latn-BA"/>
              </w:rPr>
              <w:t>Formirane baze podataka i redovno prikupljani i ažurirani podaci</w:t>
            </w:r>
          </w:p>
        </w:tc>
        <w:tc>
          <w:tcPr>
            <w:tcW w:w="2155" w:type="dxa"/>
          </w:tcPr>
          <w:p w:rsidR="00FC0EFD" w:rsidRPr="00646E23" w:rsidRDefault="00FC0EFD" w:rsidP="00646E23">
            <w:pPr>
              <w:rPr>
                <w:rFonts w:ascii="Times New Roman" w:hAnsi="Times New Roman" w:cs="Times New Roman"/>
                <w:noProof/>
                <w:szCs w:val="24"/>
                <w:lang w:val="bs-Latn-BA"/>
              </w:rPr>
            </w:pPr>
            <w:r w:rsidRPr="00646E23">
              <w:rPr>
                <w:rFonts w:ascii="Times New Roman" w:hAnsi="Times New Roman" w:cs="Times New Roman"/>
                <w:noProof/>
                <w:szCs w:val="24"/>
                <w:lang w:val="bs-Latn-BA"/>
              </w:rPr>
              <w:lastRenderedPageBreak/>
              <w:t xml:space="preserve">Obrazovne vlasti na svim nivoima, </w:t>
            </w:r>
            <w:r w:rsidR="00646E23" w:rsidRPr="00646E23">
              <w:rPr>
                <w:rFonts w:ascii="Times New Roman" w:hAnsi="Times New Roman" w:cs="Times New Roman"/>
                <w:noProof/>
                <w:szCs w:val="24"/>
                <w:lang w:val="bs-Latn-BA"/>
              </w:rPr>
              <w:t>Agencija za predšolsko, osnovno i srednje obrazovanje</w:t>
            </w:r>
            <w:r w:rsidRPr="00646E23">
              <w:rPr>
                <w:rFonts w:ascii="Times New Roman" w:hAnsi="Times New Roman" w:cs="Times New Roman"/>
                <w:noProof/>
                <w:szCs w:val="24"/>
                <w:lang w:val="bs-Latn-BA"/>
              </w:rPr>
              <w:t xml:space="preserve">, ministarstva o drugi organi uprave nadležni za oblast zdravstva, rada, socijalne politike, socijalni partneri-privredne komore, reprezentativni socijalni partneri, jedinice lokalne </w:t>
            </w:r>
            <w:r w:rsidRPr="00646E23">
              <w:rPr>
                <w:rFonts w:ascii="Times New Roman" w:hAnsi="Times New Roman" w:cs="Times New Roman"/>
                <w:noProof/>
                <w:szCs w:val="24"/>
                <w:lang w:val="bs-Latn-BA"/>
              </w:rPr>
              <w:lastRenderedPageBreak/>
              <w:t xml:space="preserve">samouprave, </w:t>
            </w:r>
            <w:r w:rsidR="00646E23" w:rsidRPr="00646E23">
              <w:rPr>
                <w:rFonts w:ascii="Times New Roman" w:hAnsi="Times New Roman" w:cs="Times New Roman"/>
                <w:noProof/>
                <w:szCs w:val="24"/>
                <w:lang w:val="bs-Latn-BA"/>
              </w:rPr>
              <w:t>nevladine organizacije</w:t>
            </w:r>
            <w:r w:rsidRPr="00646E23">
              <w:rPr>
                <w:rFonts w:ascii="Times New Roman" w:hAnsi="Times New Roman" w:cs="Times New Roman"/>
                <w:noProof/>
                <w:szCs w:val="24"/>
                <w:lang w:val="bs-Latn-BA"/>
              </w:rPr>
              <w:t>.</w:t>
            </w:r>
          </w:p>
        </w:tc>
      </w:tr>
      <w:tr w:rsidR="00FC0EFD" w:rsidRPr="00646E23" w:rsidTr="00FC0EFD">
        <w:tc>
          <w:tcPr>
            <w:tcW w:w="2802" w:type="dxa"/>
            <w:shd w:val="clear" w:color="auto" w:fill="F2DBDB" w:themeFill="accent2" w:themeFillTint="33"/>
          </w:tcPr>
          <w:p w:rsidR="00FC0EFD" w:rsidRPr="00646E23" w:rsidRDefault="00FC0EFD" w:rsidP="00A40A46">
            <w:pPr>
              <w:pStyle w:val="NoSpacing"/>
              <w:numPr>
                <w:ilvl w:val="0"/>
                <w:numId w:val="10"/>
              </w:numPr>
              <w:ind w:left="284"/>
              <w:rPr>
                <w:rFonts w:ascii="Times New Roman" w:hAnsi="Times New Roman"/>
                <w:noProof/>
                <w:szCs w:val="24"/>
                <w:lang w:val="bs-Latn-BA"/>
              </w:rPr>
            </w:pPr>
            <w:r w:rsidRPr="00646E23">
              <w:rPr>
                <w:rFonts w:ascii="Times New Roman" w:hAnsi="Times New Roman"/>
                <w:noProof/>
                <w:szCs w:val="24"/>
                <w:lang w:val="bs-Latn-BA"/>
              </w:rPr>
              <w:lastRenderedPageBreak/>
              <w:t>Formaliziranje saradnje između obrazovanja, tržišta rada i drugih ključnih partnera uspostavom tripartitnih vijeća.</w:t>
            </w:r>
          </w:p>
        </w:tc>
        <w:tc>
          <w:tcPr>
            <w:tcW w:w="4252" w:type="dxa"/>
          </w:tcPr>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Jačanje vertikalne i horizontalne partnerske saradnje između institucija unutar sektora obrazovanja i između različitih ustanova.</w:t>
            </w:r>
          </w:p>
          <w:p w:rsidR="00FC0EFD" w:rsidRPr="00646E23" w:rsidRDefault="00FC0EFD" w:rsidP="00326CFC">
            <w:pPr>
              <w:jc w:val="center"/>
              <w:rPr>
                <w:rFonts w:ascii="Times New Roman" w:hAnsi="Times New Roman" w:cs="Times New Roman"/>
                <w:noProof/>
                <w:szCs w:val="24"/>
                <w:lang w:val="bs-Latn-BA"/>
              </w:rPr>
            </w:pPr>
          </w:p>
          <w:p w:rsidR="00FC0EFD" w:rsidRPr="00646E23" w:rsidRDefault="00FC0EFD" w:rsidP="00E267E2">
            <w:pPr>
              <w:rPr>
                <w:rFonts w:ascii="Times New Roman" w:hAnsi="Times New Roman" w:cs="Times New Roman"/>
                <w:bCs/>
                <w:noProof/>
                <w:szCs w:val="24"/>
                <w:lang w:val="bs-Latn-BA"/>
              </w:rPr>
            </w:pPr>
          </w:p>
          <w:p w:rsidR="00FC0EFD" w:rsidRPr="00646E23" w:rsidRDefault="00FC0EFD" w:rsidP="00E267E2">
            <w:pPr>
              <w:rPr>
                <w:rFonts w:ascii="Times New Roman" w:hAnsi="Times New Roman" w:cs="Times New Roman"/>
                <w:bCs/>
                <w:noProof/>
                <w:szCs w:val="24"/>
                <w:lang w:val="bs-Latn-BA"/>
              </w:rPr>
            </w:pPr>
          </w:p>
          <w:p w:rsidR="00FC0EFD" w:rsidRPr="00646E23" w:rsidRDefault="00FC0EFD" w:rsidP="00E267E2">
            <w:pPr>
              <w:rPr>
                <w:rFonts w:ascii="Times New Roman" w:hAnsi="Times New Roman" w:cs="Times New Roman"/>
                <w:bCs/>
                <w:noProof/>
                <w:szCs w:val="24"/>
                <w:lang w:val="bs-Latn-BA"/>
              </w:rPr>
            </w:pPr>
            <w:r w:rsidRPr="00646E23">
              <w:rPr>
                <w:rFonts w:ascii="Times New Roman" w:hAnsi="Times New Roman" w:cs="Times New Roman"/>
                <w:bCs/>
                <w:noProof/>
                <w:szCs w:val="24"/>
                <w:lang w:val="bs-Latn-BA"/>
              </w:rPr>
              <w:t>Unapređivanje partnerske saradnje općinskih službi, domova zdravlja, odgojno-obrazovnih ustanova, centara za socijalni rad i drugih partnerskih organizacija.</w:t>
            </w:r>
          </w:p>
          <w:p w:rsidR="00FC0EFD" w:rsidRPr="00646E23" w:rsidRDefault="00FC0EFD" w:rsidP="00326CFC">
            <w:pPr>
              <w:jc w:val="center"/>
              <w:rPr>
                <w:rFonts w:ascii="Times New Roman" w:hAnsi="Times New Roman" w:cs="Times New Roman"/>
                <w:bCs/>
                <w:noProof/>
                <w:szCs w:val="24"/>
                <w:lang w:val="bs-Latn-BA"/>
              </w:rPr>
            </w:pPr>
          </w:p>
          <w:p w:rsidR="00FC0EFD" w:rsidRPr="00646E23" w:rsidRDefault="00FC0EFD" w:rsidP="00326CFC">
            <w:pPr>
              <w:jc w:val="center"/>
              <w:rPr>
                <w:rFonts w:ascii="Times New Roman" w:hAnsi="Times New Roman" w:cs="Times New Roman"/>
                <w:bCs/>
                <w:noProof/>
                <w:szCs w:val="24"/>
                <w:lang w:val="bs-Latn-BA"/>
              </w:rPr>
            </w:pPr>
          </w:p>
          <w:p w:rsidR="00FC0EFD" w:rsidRPr="00646E23" w:rsidRDefault="00FC0EFD" w:rsidP="00326CFC">
            <w:pPr>
              <w:jc w:val="center"/>
              <w:rPr>
                <w:rFonts w:ascii="Times New Roman" w:hAnsi="Times New Roman" w:cs="Times New Roman"/>
                <w:bCs/>
                <w:noProof/>
                <w:szCs w:val="24"/>
                <w:lang w:val="bs-Latn-BA"/>
              </w:rPr>
            </w:pPr>
          </w:p>
          <w:p w:rsidR="00FC0EFD" w:rsidRPr="00646E23" w:rsidRDefault="00FC0EFD" w:rsidP="00326CFC">
            <w:pPr>
              <w:jc w:val="center"/>
              <w:rPr>
                <w:rFonts w:ascii="Times New Roman" w:hAnsi="Times New Roman" w:cs="Times New Roman"/>
                <w:bCs/>
                <w:noProof/>
                <w:szCs w:val="24"/>
                <w:lang w:val="bs-Latn-BA"/>
              </w:rPr>
            </w:pPr>
          </w:p>
          <w:p w:rsidR="00FC0EFD" w:rsidRPr="00646E23" w:rsidRDefault="00FC0EFD" w:rsidP="00326CFC">
            <w:pPr>
              <w:jc w:val="center"/>
              <w:rPr>
                <w:rFonts w:ascii="Times New Roman" w:hAnsi="Times New Roman" w:cs="Times New Roman"/>
                <w:bCs/>
                <w:noProof/>
                <w:szCs w:val="24"/>
                <w:lang w:val="bs-Latn-BA"/>
              </w:rPr>
            </w:pPr>
          </w:p>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bCs/>
                <w:noProof/>
                <w:szCs w:val="24"/>
                <w:lang w:val="bs-Latn-BA"/>
              </w:rPr>
              <w:t>Unapređivanje partnerske saradnje općinskih službi, domova zdravlja,odgojno-obrazovnih ustanova,centara za socijalni rad i drugih partnerskih organizacija kroz rad tripartitnih vijeća</w:t>
            </w:r>
          </w:p>
        </w:tc>
        <w:tc>
          <w:tcPr>
            <w:tcW w:w="3119" w:type="dxa"/>
          </w:tcPr>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Ojačana vertikalna i horizontalna partnerska saradnja između institucija unutar sektora obrazovanja i između različitih ustanova.</w:t>
            </w:r>
          </w:p>
          <w:p w:rsidR="00FC0EFD" w:rsidRPr="00646E23" w:rsidRDefault="00FC0EFD" w:rsidP="00127E8C">
            <w:pPr>
              <w:jc w:val="center"/>
              <w:rPr>
                <w:rFonts w:ascii="Times New Roman" w:hAnsi="Times New Roman" w:cs="Times New Roman"/>
                <w:noProof/>
                <w:szCs w:val="24"/>
                <w:lang w:val="bs-Latn-BA"/>
              </w:rPr>
            </w:pPr>
          </w:p>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Unaprijeđena partnerska saradnja općinskih službi, domova zdravlja, odgojno-obrazovnih ustanova, centara za socijalni rad i drugih partnerskih organizacija.</w:t>
            </w:r>
          </w:p>
          <w:p w:rsidR="00FC0EFD" w:rsidRPr="00646E23" w:rsidRDefault="00FC0EFD" w:rsidP="00E267E2">
            <w:pPr>
              <w:rPr>
                <w:rFonts w:ascii="Times New Roman" w:hAnsi="Times New Roman" w:cs="Times New Roman"/>
                <w:noProof/>
                <w:szCs w:val="24"/>
                <w:lang w:val="bs-Latn-BA"/>
              </w:rPr>
            </w:pPr>
            <w:r w:rsidRPr="00646E23">
              <w:rPr>
                <w:rFonts w:ascii="Times New Roman" w:hAnsi="Times New Roman" w:cs="Times New Roman"/>
                <w:noProof/>
                <w:szCs w:val="24"/>
                <w:lang w:val="bs-Latn-BA"/>
              </w:rPr>
              <w:t>Protokoli su potpisani.</w:t>
            </w:r>
          </w:p>
          <w:p w:rsidR="00FC0EFD" w:rsidRPr="00646E23" w:rsidRDefault="00FC0EFD" w:rsidP="00127E8C">
            <w:pPr>
              <w:jc w:val="center"/>
              <w:rPr>
                <w:rFonts w:ascii="Times New Roman" w:hAnsi="Times New Roman" w:cs="Times New Roman"/>
                <w:noProof/>
                <w:szCs w:val="24"/>
                <w:lang w:val="bs-Latn-BA"/>
              </w:rPr>
            </w:pPr>
          </w:p>
          <w:p w:rsidR="00FC0EFD" w:rsidRPr="00646E23" w:rsidRDefault="00FC0EFD" w:rsidP="00127E8C">
            <w:pPr>
              <w:jc w:val="center"/>
              <w:rPr>
                <w:rFonts w:ascii="Times New Roman" w:hAnsi="Times New Roman" w:cs="Times New Roman"/>
                <w:noProof/>
                <w:szCs w:val="24"/>
                <w:lang w:val="bs-Latn-BA"/>
              </w:rPr>
            </w:pPr>
          </w:p>
          <w:p w:rsidR="00FC0EFD" w:rsidRPr="00646E23" w:rsidRDefault="00FC0EFD" w:rsidP="00A40A46">
            <w:pPr>
              <w:rPr>
                <w:rFonts w:ascii="Times New Roman" w:hAnsi="Times New Roman" w:cs="Times New Roman"/>
                <w:noProof/>
                <w:szCs w:val="24"/>
                <w:lang w:val="bs-Latn-BA"/>
              </w:rPr>
            </w:pPr>
            <w:r w:rsidRPr="00646E23">
              <w:rPr>
                <w:rFonts w:ascii="Times New Roman" w:hAnsi="Times New Roman" w:cs="Times New Roman"/>
                <w:noProof/>
                <w:szCs w:val="24"/>
                <w:lang w:val="bs-Latn-BA"/>
              </w:rPr>
              <w:t>Unapređena partnerska saradnja općinskih službi, domova zdravlja,</w:t>
            </w:r>
            <w:r w:rsidR="00230F17">
              <w:rPr>
                <w:rFonts w:ascii="Times New Roman" w:hAnsi="Times New Roman" w:cs="Times New Roman"/>
                <w:noProof/>
                <w:szCs w:val="24"/>
                <w:lang w:val="bs-Latn-BA"/>
              </w:rPr>
              <w:t xml:space="preserve"> </w:t>
            </w:r>
            <w:r w:rsidRPr="00646E23">
              <w:rPr>
                <w:rFonts w:ascii="Times New Roman" w:hAnsi="Times New Roman" w:cs="Times New Roman"/>
                <w:noProof/>
                <w:szCs w:val="24"/>
                <w:lang w:val="bs-Latn-BA"/>
              </w:rPr>
              <w:t>odgojno-obrazovnih ustanova,</w:t>
            </w:r>
            <w:r w:rsidR="00230F17">
              <w:rPr>
                <w:rFonts w:ascii="Times New Roman" w:hAnsi="Times New Roman" w:cs="Times New Roman"/>
                <w:noProof/>
                <w:szCs w:val="24"/>
                <w:lang w:val="bs-Latn-BA"/>
              </w:rPr>
              <w:t xml:space="preserve"> </w:t>
            </w:r>
            <w:r w:rsidRPr="00646E23">
              <w:rPr>
                <w:rFonts w:ascii="Times New Roman" w:hAnsi="Times New Roman" w:cs="Times New Roman"/>
                <w:noProof/>
                <w:szCs w:val="24"/>
                <w:lang w:val="bs-Latn-BA"/>
              </w:rPr>
              <w:t>centara za socijalni rad i drugih partnerskih organizacija kroz rad tripartitnih vijeća</w:t>
            </w:r>
          </w:p>
        </w:tc>
        <w:tc>
          <w:tcPr>
            <w:tcW w:w="2155" w:type="dxa"/>
          </w:tcPr>
          <w:p w:rsidR="00FC0EFD" w:rsidRPr="00646E23" w:rsidRDefault="00FC0EFD" w:rsidP="00646E23">
            <w:pPr>
              <w:rPr>
                <w:rFonts w:ascii="Times New Roman" w:hAnsi="Times New Roman" w:cs="Times New Roman"/>
                <w:noProof/>
                <w:szCs w:val="24"/>
                <w:lang w:val="bs-Latn-BA"/>
              </w:rPr>
            </w:pPr>
            <w:r w:rsidRPr="00646E23">
              <w:rPr>
                <w:rFonts w:ascii="Times New Roman" w:hAnsi="Times New Roman" w:cs="Times New Roman"/>
                <w:noProof/>
                <w:szCs w:val="24"/>
                <w:lang w:val="bs-Latn-BA"/>
              </w:rPr>
              <w:t xml:space="preserve">Obrazovne vlasti na svim nivoima, </w:t>
            </w:r>
            <w:r w:rsidR="00646E23" w:rsidRPr="00646E23">
              <w:rPr>
                <w:rFonts w:ascii="Times New Roman" w:hAnsi="Times New Roman" w:cs="Times New Roman"/>
                <w:noProof/>
                <w:szCs w:val="24"/>
                <w:lang w:val="bs-Latn-BA"/>
              </w:rPr>
              <w:t>Agencija za predškolsko, osnovno i srednje obrazovanje</w:t>
            </w:r>
            <w:r w:rsidRPr="00646E23">
              <w:rPr>
                <w:rFonts w:ascii="Times New Roman" w:hAnsi="Times New Roman" w:cs="Times New Roman"/>
                <w:noProof/>
                <w:szCs w:val="24"/>
                <w:lang w:val="bs-Latn-BA"/>
              </w:rPr>
              <w:t>, osnovne i srednje škole, centri za socijalni rad, lokalna zajednica i privredni subjekti, opštinske službe, domovi zdravlja</w:t>
            </w:r>
          </w:p>
        </w:tc>
      </w:tr>
      <w:tr w:rsidR="00FC0EFD" w:rsidRPr="00646E23" w:rsidTr="00FC0EFD">
        <w:tc>
          <w:tcPr>
            <w:tcW w:w="2802" w:type="dxa"/>
            <w:shd w:val="clear" w:color="auto" w:fill="F2DBDB" w:themeFill="accent2" w:themeFillTint="33"/>
          </w:tcPr>
          <w:p w:rsidR="00FC0EFD" w:rsidRPr="00646E23" w:rsidRDefault="00FC0EFD" w:rsidP="00C70924">
            <w:pPr>
              <w:pStyle w:val="NoSpacing"/>
              <w:numPr>
                <w:ilvl w:val="0"/>
                <w:numId w:val="10"/>
              </w:numPr>
              <w:ind w:left="284"/>
              <w:rPr>
                <w:rFonts w:ascii="Times New Roman" w:hAnsi="Times New Roman"/>
                <w:noProof/>
                <w:szCs w:val="24"/>
                <w:lang w:val="bs-Latn-BA"/>
              </w:rPr>
            </w:pPr>
            <w:r w:rsidRPr="00646E23">
              <w:rPr>
                <w:rFonts w:ascii="Times New Roman" w:hAnsi="Times New Roman"/>
                <w:noProof/>
                <w:szCs w:val="24"/>
                <w:lang w:val="bs-Latn-BA"/>
              </w:rPr>
              <w:t xml:space="preserve">Uspostavljanje koordinacije nevladinih organizacija u cilju sistematičnog korištenja dostupnih resursa. </w:t>
            </w:r>
          </w:p>
          <w:p w:rsidR="00FC0EFD" w:rsidRPr="00646E23" w:rsidRDefault="00FC0EFD" w:rsidP="00127E8C">
            <w:pPr>
              <w:pStyle w:val="NoSpacing"/>
              <w:jc w:val="both"/>
              <w:rPr>
                <w:rFonts w:ascii="Times New Roman" w:hAnsi="Times New Roman"/>
                <w:noProof/>
                <w:szCs w:val="24"/>
                <w:lang w:val="bs-Latn-BA"/>
              </w:rPr>
            </w:pPr>
          </w:p>
        </w:tc>
        <w:tc>
          <w:tcPr>
            <w:tcW w:w="4252" w:type="dxa"/>
          </w:tcPr>
          <w:p w:rsidR="00FC0EFD" w:rsidRPr="00646E23" w:rsidRDefault="00230F17" w:rsidP="009E74E7">
            <w:pPr>
              <w:rPr>
                <w:rFonts w:ascii="Times New Roman" w:hAnsi="Times New Roman" w:cs="Times New Roman"/>
                <w:noProof/>
                <w:szCs w:val="24"/>
                <w:lang w:val="bs-Latn-BA"/>
              </w:rPr>
            </w:pPr>
            <w:r>
              <w:rPr>
                <w:rFonts w:ascii="Times New Roman" w:hAnsi="Times New Roman" w:cs="Times New Roman"/>
                <w:noProof/>
                <w:szCs w:val="24"/>
                <w:lang w:val="bs-Latn-BA"/>
              </w:rPr>
              <w:t>Kreiranje</w:t>
            </w:r>
            <w:r w:rsidR="00FC0EFD" w:rsidRPr="00646E23">
              <w:rPr>
                <w:rFonts w:ascii="Times New Roman" w:hAnsi="Times New Roman" w:cs="Times New Roman"/>
                <w:noProof/>
                <w:szCs w:val="24"/>
                <w:lang w:val="bs-Latn-BA"/>
              </w:rPr>
              <w:t xml:space="preserve"> zajedničke baze podataka </w:t>
            </w:r>
            <w:r w:rsidR="00646E23" w:rsidRPr="00646E23">
              <w:rPr>
                <w:rFonts w:ascii="Times New Roman" w:hAnsi="Times New Roman" w:cs="Times New Roman"/>
                <w:noProof/>
                <w:szCs w:val="24"/>
                <w:lang w:val="bs-Latn-BA"/>
              </w:rPr>
              <w:t>nevladinih organizacija</w:t>
            </w:r>
            <w:r w:rsidR="00FC0EFD" w:rsidRPr="00646E23">
              <w:rPr>
                <w:rFonts w:ascii="Times New Roman" w:hAnsi="Times New Roman" w:cs="Times New Roman"/>
                <w:noProof/>
                <w:szCs w:val="24"/>
                <w:lang w:val="bs-Latn-BA"/>
              </w:rPr>
              <w:t xml:space="preserve"> u cilju sistematičnog korištenja dostupnih resursa.</w:t>
            </w:r>
          </w:p>
          <w:p w:rsidR="00FC0EFD" w:rsidRPr="00646E23" w:rsidRDefault="00FC0EFD" w:rsidP="009E74E7">
            <w:pPr>
              <w:rPr>
                <w:rFonts w:ascii="Times New Roman" w:hAnsi="Times New Roman" w:cs="Times New Roman"/>
                <w:noProof/>
                <w:szCs w:val="24"/>
                <w:lang w:val="bs-Latn-BA"/>
              </w:rPr>
            </w:pPr>
          </w:p>
          <w:p w:rsidR="00FC0EFD" w:rsidRPr="00646E23" w:rsidRDefault="00FC0EFD" w:rsidP="009E74E7">
            <w:pPr>
              <w:rPr>
                <w:rFonts w:ascii="Times New Roman" w:hAnsi="Times New Roman" w:cs="Times New Roman"/>
                <w:noProof/>
                <w:szCs w:val="24"/>
                <w:lang w:val="bs-Latn-BA"/>
              </w:rPr>
            </w:pPr>
          </w:p>
          <w:p w:rsidR="00FC0EFD" w:rsidRPr="00646E23" w:rsidRDefault="00FC0EFD" w:rsidP="009E74E7">
            <w:pPr>
              <w:rPr>
                <w:rFonts w:ascii="Times New Roman" w:hAnsi="Times New Roman" w:cs="Times New Roman"/>
                <w:noProof/>
                <w:szCs w:val="24"/>
                <w:lang w:val="bs-Latn-BA"/>
              </w:rPr>
            </w:pPr>
          </w:p>
        </w:tc>
        <w:tc>
          <w:tcPr>
            <w:tcW w:w="3119" w:type="dxa"/>
          </w:tcPr>
          <w:p w:rsidR="00FC0EFD" w:rsidRPr="00646E23" w:rsidRDefault="00230F17" w:rsidP="00646E23">
            <w:pPr>
              <w:rPr>
                <w:rFonts w:ascii="Times New Roman" w:hAnsi="Times New Roman" w:cs="Times New Roman"/>
                <w:noProof/>
                <w:szCs w:val="24"/>
                <w:lang w:val="bs-Latn-BA"/>
              </w:rPr>
            </w:pPr>
            <w:r>
              <w:rPr>
                <w:rFonts w:ascii="Times New Roman" w:hAnsi="Times New Roman" w:cs="Times New Roman"/>
                <w:noProof/>
                <w:szCs w:val="24"/>
                <w:lang w:val="bs-Latn-BA"/>
              </w:rPr>
              <w:t>Kreirana</w:t>
            </w:r>
            <w:r w:rsidR="00FC0EFD" w:rsidRPr="00646E23">
              <w:rPr>
                <w:rFonts w:ascii="Times New Roman" w:hAnsi="Times New Roman" w:cs="Times New Roman"/>
                <w:noProof/>
                <w:szCs w:val="24"/>
                <w:lang w:val="bs-Latn-BA"/>
              </w:rPr>
              <w:t xml:space="preserve"> zajednička baza podataka </w:t>
            </w:r>
            <w:r w:rsidR="00646E23" w:rsidRPr="00646E23">
              <w:rPr>
                <w:rFonts w:ascii="Times New Roman" w:hAnsi="Times New Roman" w:cs="Times New Roman"/>
                <w:noProof/>
                <w:szCs w:val="24"/>
                <w:lang w:val="bs-Latn-BA"/>
              </w:rPr>
              <w:t>nevladinih organizcaija</w:t>
            </w:r>
            <w:r w:rsidR="00FC0EFD" w:rsidRPr="00646E23">
              <w:rPr>
                <w:rFonts w:ascii="Times New Roman" w:hAnsi="Times New Roman" w:cs="Times New Roman"/>
                <w:noProof/>
                <w:szCs w:val="24"/>
                <w:lang w:val="bs-Latn-BA"/>
              </w:rPr>
              <w:t xml:space="preserve"> u cilju sistematičnog korištenja dostupnih resursa.</w:t>
            </w:r>
          </w:p>
        </w:tc>
        <w:tc>
          <w:tcPr>
            <w:tcW w:w="2155" w:type="dxa"/>
          </w:tcPr>
          <w:p w:rsidR="00FC0EFD" w:rsidRPr="00646E23" w:rsidRDefault="00FC0EFD" w:rsidP="00646E23">
            <w:pPr>
              <w:rPr>
                <w:rFonts w:ascii="Times New Roman" w:hAnsi="Times New Roman" w:cs="Times New Roman"/>
                <w:noProof/>
                <w:szCs w:val="24"/>
                <w:lang w:val="bs-Latn-BA"/>
              </w:rPr>
            </w:pPr>
            <w:r w:rsidRPr="00646E23">
              <w:rPr>
                <w:rFonts w:ascii="Times New Roman" w:hAnsi="Times New Roman" w:cs="Times New Roman"/>
                <w:noProof/>
                <w:szCs w:val="24"/>
                <w:lang w:val="bs-Latn-BA"/>
              </w:rPr>
              <w:t xml:space="preserve">Obrazovne vlasti na svim nivoima, </w:t>
            </w:r>
            <w:r w:rsidR="00646E23" w:rsidRPr="00646E23">
              <w:rPr>
                <w:rFonts w:ascii="Times New Roman" w:hAnsi="Times New Roman" w:cs="Times New Roman"/>
                <w:noProof/>
                <w:szCs w:val="24"/>
                <w:lang w:val="bs-Latn-BA"/>
              </w:rPr>
              <w:br/>
              <w:t>Agencija za predškolsko, osnovno i srednje obrazovanje</w:t>
            </w:r>
            <w:r w:rsidRPr="00646E23">
              <w:rPr>
                <w:rFonts w:ascii="Times New Roman" w:hAnsi="Times New Roman" w:cs="Times New Roman"/>
                <w:noProof/>
                <w:szCs w:val="24"/>
                <w:lang w:val="bs-Latn-BA"/>
              </w:rPr>
              <w:t>, osnovne i srednje škole, nevladin sektor</w:t>
            </w:r>
          </w:p>
        </w:tc>
      </w:tr>
    </w:tbl>
    <w:p w:rsidR="00233835" w:rsidRPr="00646E23" w:rsidRDefault="00233835" w:rsidP="00725D7A">
      <w:pPr>
        <w:jc w:val="center"/>
        <w:rPr>
          <w:rFonts w:ascii="Times New Roman" w:hAnsi="Times New Roman" w:cs="Times New Roman"/>
          <w:noProof/>
          <w:sz w:val="24"/>
          <w:szCs w:val="24"/>
          <w:lang w:val="bs-Latn-BA"/>
        </w:rPr>
      </w:pPr>
    </w:p>
    <w:sectPr w:rsidR="00233835" w:rsidRPr="00646E23" w:rsidSect="00DA5158">
      <w:footerReference w:type="default" r:id="rId8"/>
      <w:pgSz w:w="15840" w:h="12240" w:orient="landscape"/>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755" w:rsidRDefault="00F93755" w:rsidP="000D2548">
      <w:pPr>
        <w:spacing w:after="0" w:line="240" w:lineRule="auto"/>
      </w:pPr>
      <w:r>
        <w:separator/>
      </w:r>
    </w:p>
  </w:endnote>
  <w:endnote w:type="continuationSeparator" w:id="0">
    <w:p w:rsidR="00F93755" w:rsidRDefault="00F93755" w:rsidP="000D2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22765"/>
      <w:docPartObj>
        <w:docPartGallery w:val="Page Numbers (Bottom of Page)"/>
        <w:docPartUnique/>
      </w:docPartObj>
    </w:sdtPr>
    <w:sdtEndPr>
      <w:rPr>
        <w:noProof/>
      </w:rPr>
    </w:sdtEndPr>
    <w:sdtContent>
      <w:p w:rsidR="0041101B" w:rsidRDefault="00804977">
        <w:pPr>
          <w:pStyle w:val="Footer"/>
          <w:jc w:val="right"/>
        </w:pPr>
        <w:r>
          <w:fldChar w:fldCharType="begin"/>
        </w:r>
        <w:r w:rsidR="0041101B">
          <w:instrText xml:space="preserve"> PAGE   \* MERGEFORMAT </w:instrText>
        </w:r>
        <w:r>
          <w:fldChar w:fldCharType="separate"/>
        </w:r>
        <w:r w:rsidR="00371F67">
          <w:rPr>
            <w:noProof/>
          </w:rPr>
          <w:t>13</w:t>
        </w:r>
        <w:r>
          <w:rPr>
            <w:noProof/>
          </w:rPr>
          <w:fldChar w:fldCharType="end"/>
        </w:r>
      </w:p>
    </w:sdtContent>
  </w:sdt>
  <w:p w:rsidR="0041101B" w:rsidRDefault="00F12B54" w:rsidP="00F12B54">
    <w:pPr>
      <w:pStyle w:val="Footer"/>
      <w:tabs>
        <w:tab w:val="clear" w:pos="4536"/>
        <w:tab w:val="clear" w:pos="9072"/>
        <w:tab w:val="left" w:pos="101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755" w:rsidRDefault="00F93755" w:rsidP="000D2548">
      <w:pPr>
        <w:spacing w:after="0" w:line="240" w:lineRule="auto"/>
      </w:pPr>
      <w:r>
        <w:separator/>
      </w:r>
    </w:p>
  </w:footnote>
  <w:footnote w:type="continuationSeparator" w:id="0">
    <w:p w:rsidR="00F93755" w:rsidRDefault="00F93755" w:rsidP="000D2548">
      <w:pPr>
        <w:spacing w:after="0" w:line="240" w:lineRule="auto"/>
      </w:pPr>
      <w:r>
        <w:continuationSeparator/>
      </w:r>
    </w:p>
  </w:footnote>
  <w:footnote w:id="1">
    <w:p w:rsidR="00FC0EFD" w:rsidRDefault="00FC0EFD">
      <w:pPr>
        <w:pStyle w:val="FootnoteText"/>
      </w:pPr>
      <w:r>
        <w:rPr>
          <w:rStyle w:val="FootnoteReference"/>
        </w:rPr>
        <w:footnoteRef/>
      </w:r>
      <w:r w:rsidRPr="0041101B">
        <w:rPr>
          <w:rFonts w:ascii="Times New Roman" w:hAnsi="Times New Roman" w:cs="Times New Roman"/>
        </w:rPr>
        <w:t>Opštine i</w:t>
      </w:r>
      <w:r>
        <w:rPr>
          <w:rFonts w:ascii="Times New Roman" w:hAnsi="Times New Roman" w:cs="Times New Roman"/>
        </w:rPr>
        <w:t xml:space="preserve"> </w:t>
      </w:r>
      <w:r w:rsidRPr="0041101B">
        <w:rPr>
          <w:rFonts w:ascii="Times New Roman" w:hAnsi="Times New Roman" w:cs="Times New Roman"/>
        </w:rPr>
        <w:t>mjesne</w:t>
      </w:r>
      <w:r>
        <w:rPr>
          <w:rFonts w:ascii="Times New Roman" w:hAnsi="Times New Roman" w:cs="Times New Roman"/>
        </w:rPr>
        <w:t xml:space="preserve"> </w:t>
      </w:r>
      <w:r w:rsidRPr="0041101B">
        <w:rPr>
          <w:rFonts w:ascii="Times New Roman" w:hAnsi="Times New Roman" w:cs="Times New Roman"/>
        </w:rPr>
        <w:t>zajednice.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436F"/>
    <w:multiLevelType w:val="hybridMultilevel"/>
    <w:tmpl w:val="2DBCED9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15884638"/>
    <w:multiLevelType w:val="hybridMultilevel"/>
    <w:tmpl w:val="2D54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43036D"/>
    <w:multiLevelType w:val="hybridMultilevel"/>
    <w:tmpl w:val="05F0391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2B2E2D7B"/>
    <w:multiLevelType w:val="hybridMultilevel"/>
    <w:tmpl w:val="D3B6A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16A2E"/>
    <w:multiLevelType w:val="hybridMultilevel"/>
    <w:tmpl w:val="5728069E"/>
    <w:lvl w:ilvl="0" w:tplc="101A000F">
      <w:start w:val="1"/>
      <w:numFmt w:val="decimal"/>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5" w15:restartNumberingAfterBreak="0">
    <w:nsid w:val="4B497255"/>
    <w:multiLevelType w:val="hybridMultilevel"/>
    <w:tmpl w:val="EB56E7E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4BC04626"/>
    <w:multiLevelType w:val="hybridMultilevel"/>
    <w:tmpl w:val="25ACBEFA"/>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15:restartNumberingAfterBreak="0">
    <w:nsid w:val="4DD6543B"/>
    <w:multiLevelType w:val="hybridMultilevel"/>
    <w:tmpl w:val="45683DFA"/>
    <w:lvl w:ilvl="0" w:tplc="101A000F">
      <w:start w:val="1"/>
      <w:numFmt w:val="decimal"/>
      <w:lvlText w:val="%1."/>
      <w:lvlJc w:val="left"/>
      <w:pPr>
        <w:ind w:left="1080" w:hanging="360"/>
      </w:p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8" w15:restartNumberingAfterBreak="0">
    <w:nsid w:val="5E011865"/>
    <w:multiLevelType w:val="hybridMultilevel"/>
    <w:tmpl w:val="D7883BB2"/>
    <w:lvl w:ilvl="0" w:tplc="83609AEC">
      <w:start w:val="1"/>
      <w:numFmt w:val="decimal"/>
      <w:lvlText w:val="%1."/>
      <w:lvlJc w:val="left"/>
      <w:pPr>
        <w:ind w:left="720" w:hanging="360"/>
      </w:pPr>
      <w:rPr>
        <w:rFonts w:ascii="Times New Roman" w:hAnsi="Times New Roman" w:cs="Times New Roman" w:hint="default"/>
        <w:color w:val="auto"/>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15:restartNumberingAfterBreak="0">
    <w:nsid w:val="60782BE8"/>
    <w:multiLevelType w:val="hybridMultilevel"/>
    <w:tmpl w:val="52B44E6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67AE543B"/>
    <w:multiLevelType w:val="hybridMultilevel"/>
    <w:tmpl w:val="7ED0594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C23856"/>
    <w:multiLevelType w:val="hybridMultilevel"/>
    <w:tmpl w:val="B678C1C2"/>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6FC9414D"/>
    <w:multiLevelType w:val="hybridMultilevel"/>
    <w:tmpl w:val="56C8C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A798A"/>
    <w:multiLevelType w:val="hybridMultilevel"/>
    <w:tmpl w:val="1CDA61DE"/>
    <w:lvl w:ilvl="0" w:tplc="73005F94">
      <w:numFmt w:val="bullet"/>
      <w:lvlText w:val="-"/>
      <w:lvlJc w:val="left"/>
      <w:pPr>
        <w:ind w:left="360" w:hanging="360"/>
      </w:pPr>
      <w:rPr>
        <w:rFonts w:ascii="Calibri" w:eastAsiaTheme="minorHAnsi" w:hAnsi="Calibri" w:cstheme="minorBidi" w:hint="default"/>
      </w:rPr>
    </w:lvl>
    <w:lvl w:ilvl="1" w:tplc="141A0003" w:tentative="1">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abstractNum w:abstractNumId="14" w15:restartNumberingAfterBreak="0">
    <w:nsid w:val="7351353B"/>
    <w:multiLevelType w:val="hybridMultilevel"/>
    <w:tmpl w:val="C7549666"/>
    <w:lvl w:ilvl="0" w:tplc="101A000F">
      <w:start w:val="1"/>
      <w:numFmt w:val="decimal"/>
      <w:lvlText w:val="%1."/>
      <w:lvlJc w:val="left"/>
      <w:pPr>
        <w:ind w:left="360" w:hanging="360"/>
      </w:p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15" w15:restartNumberingAfterBreak="0">
    <w:nsid w:val="7E747F99"/>
    <w:multiLevelType w:val="hybridMultilevel"/>
    <w:tmpl w:val="3C4463B2"/>
    <w:lvl w:ilvl="0" w:tplc="266C621C">
      <w:start w:val="1"/>
      <w:numFmt w:val="decimal"/>
      <w:lvlText w:val="%1."/>
      <w:lvlJc w:val="left"/>
      <w:pPr>
        <w:ind w:left="1065" w:hanging="705"/>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2"/>
  </w:num>
  <w:num w:numId="2">
    <w:abstractNumId w:val="14"/>
  </w:num>
  <w:num w:numId="3">
    <w:abstractNumId w:val="4"/>
  </w:num>
  <w:num w:numId="4">
    <w:abstractNumId w:val="13"/>
  </w:num>
  <w:num w:numId="5">
    <w:abstractNumId w:val="5"/>
  </w:num>
  <w:num w:numId="6">
    <w:abstractNumId w:val="11"/>
  </w:num>
  <w:num w:numId="7">
    <w:abstractNumId w:val="2"/>
  </w:num>
  <w:num w:numId="8">
    <w:abstractNumId w:val="0"/>
  </w:num>
  <w:num w:numId="9">
    <w:abstractNumId w:val="9"/>
  </w:num>
  <w:num w:numId="10">
    <w:abstractNumId w:val="6"/>
  </w:num>
  <w:num w:numId="11">
    <w:abstractNumId w:val="7"/>
  </w:num>
  <w:num w:numId="12">
    <w:abstractNumId w:val="3"/>
  </w:num>
  <w:num w:numId="13">
    <w:abstractNumId w:val="10"/>
  </w:num>
  <w:num w:numId="14">
    <w:abstractNumId w:val="8"/>
  </w:num>
  <w:num w:numId="15">
    <w:abstractNumId w:val="1"/>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D7A"/>
    <w:rsid w:val="00004306"/>
    <w:rsid w:val="00014AEF"/>
    <w:rsid w:val="00016A5F"/>
    <w:rsid w:val="000645CB"/>
    <w:rsid w:val="00085BC6"/>
    <w:rsid w:val="000A4BC4"/>
    <w:rsid w:val="000D2548"/>
    <w:rsid w:val="000F7746"/>
    <w:rsid w:val="0010144E"/>
    <w:rsid w:val="00122042"/>
    <w:rsid w:val="00127D5C"/>
    <w:rsid w:val="00127E8C"/>
    <w:rsid w:val="001563AA"/>
    <w:rsid w:val="001C36E9"/>
    <w:rsid w:val="001D308E"/>
    <w:rsid w:val="001D40EF"/>
    <w:rsid w:val="001D6A1B"/>
    <w:rsid w:val="00201A40"/>
    <w:rsid w:val="00230F17"/>
    <w:rsid w:val="00233835"/>
    <w:rsid w:val="00241FBE"/>
    <w:rsid w:val="00282FED"/>
    <w:rsid w:val="002A77F2"/>
    <w:rsid w:val="002B4299"/>
    <w:rsid w:val="002C3DC0"/>
    <w:rsid w:val="002E1FDD"/>
    <w:rsid w:val="00304EF2"/>
    <w:rsid w:val="003333F1"/>
    <w:rsid w:val="003412CA"/>
    <w:rsid w:val="0036181A"/>
    <w:rsid w:val="00371F67"/>
    <w:rsid w:val="0039231C"/>
    <w:rsid w:val="003B2BBD"/>
    <w:rsid w:val="003C2D64"/>
    <w:rsid w:val="003C4CD9"/>
    <w:rsid w:val="003C4D29"/>
    <w:rsid w:val="003D2A5C"/>
    <w:rsid w:val="003D69DC"/>
    <w:rsid w:val="003F321A"/>
    <w:rsid w:val="00401A6E"/>
    <w:rsid w:val="0041101B"/>
    <w:rsid w:val="0042281A"/>
    <w:rsid w:val="0043478B"/>
    <w:rsid w:val="00442EBD"/>
    <w:rsid w:val="004457F8"/>
    <w:rsid w:val="004504B2"/>
    <w:rsid w:val="00455ABF"/>
    <w:rsid w:val="004821F0"/>
    <w:rsid w:val="00496952"/>
    <w:rsid w:val="004A7A56"/>
    <w:rsid w:val="004D0A7B"/>
    <w:rsid w:val="004D600D"/>
    <w:rsid w:val="004D74FE"/>
    <w:rsid w:val="004F68AA"/>
    <w:rsid w:val="00500E86"/>
    <w:rsid w:val="005033F1"/>
    <w:rsid w:val="005136D3"/>
    <w:rsid w:val="00520A5C"/>
    <w:rsid w:val="005B4520"/>
    <w:rsid w:val="005B69E2"/>
    <w:rsid w:val="005E5908"/>
    <w:rsid w:val="006004CE"/>
    <w:rsid w:val="006165B9"/>
    <w:rsid w:val="00646E23"/>
    <w:rsid w:val="0064799E"/>
    <w:rsid w:val="006647A2"/>
    <w:rsid w:val="0066570A"/>
    <w:rsid w:val="00670626"/>
    <w:rsid w:val="00692F64"/>
    <w:rsid w:val="006B133E"/>
    <w:rsid w:val="006C0E3C"/>
    <w:rsid w:val="006F5DE7"/>
    <w:rsid w:val="00723615"/>
    <w:rsid w:val="00725D7A"/>
    <w:rsid w:val="0075737F"/>
    <w:rsid w:val="007652B7"/>
    <w:rsid w:val="007955FF"/>
    <w:rsid w:val="007A3B1F"/>
    <w:rsid w:val="007E1055"/>
    <w:rsid w:val="00804977"/>
    <w:rsid w:val="00835C64"/>
    <w:rsid w:val="00846E7C"/>
    <w:rsid w:val="008838A5"/>
    <w:rsid w:val="0088399B"/>
    <w:rsid w:val="008A3125"/>
    <w:rsid w:val="008B794F"/>
    <w:rsid w:val="00914FE3"/>
    <w:rsid w:val="00950BF5"/>
    <w:rsid w:val="00962416"/>
    <w:rsid w:val="009774BA"/>
    <w:rsid w:val="009C1A33"/>
    <w:rsid w:val="009D0C89"/>
    <w:rsid w:val="009D0D41"/>
    <w:rsid w:val="009D22A0"/>
    <w:rsid w:val="009D3E8D"/>
    <w:rsid w:val="009D5197"/>
    <w:rsid w:val="009E74E7"/>
    <w:rsid w:val="00A14939"/>
    <w:rsid w:val="00A40A46"/>
    <w:rsid w:val="00A82DB9"/>
    <w:rsid w:val="00A95F31"/>
    <w:rsid w:val="00AA35EE"/>
    <w:rsid w:val="00AF1319"/>
    <w:rsid w:val="00B23406"/>
    <w:rsid w:val="00B57FE0"/>
    <w:rsid w:val="00B92F03"/>
    <w:rsid w:val="00BA429A"/>
    <w:rsid w:val="00BA466B"/>
    <w:rsid w:val="00BB679A"/>
    <w:rsid w:val="00BC0FD2"/>
    <w:rsid w:val="00BD3AC4"/>
    <w:rsid w:val="00BE0ED7"/>
    <w:rsid w:val="00C335DC"/>
    <w:rsid w:val="00C560B2"/>
    <w:rsid w:val="00C6662F"/>
    <w:rsid w:val="00C70924"/>
    <w:rsid w:val="00C72928"/>
    <w:rsid w:val="00C8521B"/>
    <w:rsid w:val="00CC3910"/>
    <w:rsid w:val="00CC3A1B"/>
    <w:rsid w:val="00CE4B1C"/>
    <w:rsid w:val="00D6337A"/>
    <w:rsid w:val="00D83B70"/>
    <w:rsid w:val="00D90EEB"/>
    <w:rsid w:val="00DA5158"/>
    <w:rsid w:val="00DB7AE3"/>
    <w:rsid w:val="00DC6E1F"/>
    <w:rsid w:val="00DE1E86"/>
    <w:rsid w:val="00DE55FC"/>
    <w:rsid w:val="00DE5F87"/>
    <w:rsid w:val="00DF048C"/>
    <w:rsid w:val="00E20EB3"/>
    <w:rsid w:val="00E22B9A"/>
    <w:rsid w:val="00E267E2"/>
    <w:rsid w:val="00E47AE2"/>
    <w:rsid w:val="00E8159A"/>
    <w:rsid w:val="00E94BA9"/>
    <w:rsid w:val="00EC1778"/>
    <w:rsid w:val="00ED0A55"/>
    <w:rsid w:val="00ED2541"/>
    <w:rsid w:val="00EF2CF5"/>
    <w:rsid w:val="00F0417E"/>
    <w:rsid w:val="00F12B54"/>
    <w:rsid w:val="00F20369"/>
    <w:rsid w:val="00F25827"/>
    <w:rsid w:val="00F64120"/>
    <w:rsid w:val="00F92D41"/>
    <w:rsid w:val="00F93387"/>
    <w:rsid w:val="00F93755"/>
    <w:rsid w:val="00F93F12"/>
    <w:rsid w:val="00FA1FF3"/>
    <w:rsid w:val="00FC0EFD"/>
    <w:rsid w:val="00FC381F"/>
    <w:rsid w:val="00FD38C5"/>
    <w:rsid w:val="00FD6174"/>
    <w:rsid w:val="00FF30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ED5127-E79F-4C7C-9ED0-ABE6C664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BA" w:eastAsia="hr-B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5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5D7A"/>
    <w:pPr>
      <w:autoSpaceDE w:val="0"/>
      <w:autoSpaceDN w:val="0"/>
      <w:adjustRightInd w:val="0"/>
      <w:spacing w:after="0" w:line="240" w:lineRule="auto"/>
    </w:pPr>
    <w:rPr>
      <w:rFonts w:ascii="Calibri" w:eastAsia="Calibri" w:hAnsi="Calibri" w:cs="Calibri"/>
      <w:color w:val="000000"/>
      <w:sz w:val="24"/>
      <w:szCs w:val="24"/>
    </w:rPr>
  </w:style>
  <w:style w:type="character" w:styleId="IntenseEmphasis">
    <w:name w:val="Intense Emphasis"/>
    <w:basedOn w:val="DefaultParagraphFont"/>
    <w:uiPriority w:val="99"/>
    <w:qFormat/>
    <w:rsid w:val="00725D7A"/>
    <w:rPr>
      <w:rFonts w:cs="Times New Roman"/>
      <w:i/>
      <w:iCs/>
      <w:color w:val="4F81BD"/>
    </w:rPr>
  </w:style>
  <w:style w:type="paragraph" w:styleId="NoSpacing">
    <w:name w:val="No Spacing"/>
    <w:uiPriority w:val="1"/>
    <w:qFormat/>
    <w:rsid w:val="00725D7A"/>
    <w:pPr>
      <w:spacing w:after="0" w:line="240" w:lineRule="auto"/>
    </w:pPr>
    <w:rPr>
      <w:rFonts w:ascii="Calibri" w:eastAsia="Calibri" w:hAnsi="Calibri" w:cs="Times New Roman"/>
    </w:rPr>
  </w:style>
  <w:style w:type="character" w:styleId="IntenseReference">
    <w:name w:val="Intense Reference"/>
    <w:basedOn w:val="DefaultParagraphFont"/>
    <w:uiPriority w:val="99"/>
    <w:qFormat/>
    <w:rsid w:val="00725D7A"/>
    <w:rPr>
      <w:rFonts w:cs="Times New Roman"/>
      <w:b/>
      <w:bCs/>
      <w:smallCaps/>
      <w:color w:val="4F81BD"/>
      <w:spacing w:val="5"/>
    </w:rPr>
  </w:style>
  <w:style w:type="paragraph" w:styleId="BalloonText">
    <w:name w:val="Balloon Text"/>
    <w:basedOn w:val="Normal"/>
    <w:link w:val="BalloonTextChar"/>
    <w:uiPriority w:val="99"/>
    <w:semiHidden/>
    <w:unhideWhenUsed/>
    <w:rsid w:val="00725D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D7A"/>
    <w:rPr>
      <w:rFonts w:ascii="Tahoma" w:hAnsi="Tahoma" w:cs="Tahoma"/>
      <w:sz w:val="16"/>
      <w:szCs w:val="16"/>
    </w:rPr>
  </w:style>
  <w:style w:type="paragraph" w:styleId="ListParagraph">
    <w:name w:val="List Paragraph"/>
    <w:basedOn w:val="Normal"/>
    <w:uiPriority w:val="34"/>
    <w:qFormat/>
    <w:rsid w:val="002E1FDD"/>
    <w:pPr>
      <w:ind w:left="720"/>
      <w:contextualSpacing/>
    </w:pPr>
  </w:style>
  <w:style w:type="paragraph" w:styleId="FootnoteText">
    <w:name w:val="footnote text"/>
    <w:aliases w:val="Footnote Text Char Char Char,Footnote Text Char Char,Fußnote,Footnote Text Char1,Fußnotentext Char Char2 Char,Char Char1 Char2 Char,Fußnotentext Char Char Char1 Char,Char Char1 Char Char1 Char,Footnote Text1,Footnote Text Blue, Char,fn,Cha"/>
    <w:basedOn w:val="Normal"/>
    <w:link w:val="FootnoteTextChar"/>
    <w:unhideWhenUsed/>
    <w:rsid w:val="000D2548"/>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Fußnotentext Char Char2 Char Char,Char Char1 Char2 Char Char,Fußnotentext Char Char Char1 Char Char,Char Char1 Char Char1 Char Char"/>
    <w:basedOn w:val="DefaultParagraphFont"/>
    <w:link w:val="FootnoteText"/>
    <w:rsid w:val="000D2548"/>
    <w:rPr>
      <w:sz w:val="20"/>
      <w:szCs w:val="20"/>
    </w:rPr>
  </w:style>
  <w:style w:type="character" w:styleId="FootnoteReference">
    <w:name w:val="footnote reference"/>
    <w:basedOn w:val="DefaultParagraphFont"/>
    <w:unhideWhenUsed/>
    <w:rsid w:val="000D2548"/>
    <w:rPr>
      <w:vertAlign w:val="superscript"/>
    </w:rPr>
  </w:style>
  <w:style w:type="character" w:styleId="CommentReference">
    <w:name w:val="annotation reference"/>
    <w:basedOn w:val="DefaultParagraphFont"/>
    <w:uiPriority w:val="99"/>
    <w:semiHidden/>
    <w:unhideWhenUsed/>
    <w:rsid w:val="00A40A46"/>
    <w:rPr>
      <w:sz w:val="16"/>
      <w:szCs w:val="16"/>
    </w:rPr>
  </w:style>
  <w:style w:type="paragraph" w:styleId="CommentText">
    <w:name w:val="annotation text"/>
    <w:basedOn w:val="Normal"/>
    <w:link w:val="CommentTextChar"/>
    <w:uiPriority w:val="99"/>
    <w:semiHidden/>
    <w:unhideWhenUsed/>
    <w:rsid w:val="00A40A46"/>
    <w:pPr>
      <w:spacing w:line="240" w:lineRule="auto"/>
    </w:pPr>
    <w:rPr>
      <w:sz w:val="20"/>
      <w:szCs w:val="20"/>
    </w:rPr>
  </w:style>
  <w:style w:type="character" w:customStyle="1" w:styleId="CommentTextChar">
    <w:name w:val="Comment Text Char"/>
    <w:basedOn w:val="DefaultParagraphFont"/>
    <w:link w:val="CommentText"/>
    <w:uiPriority w:val="99"/>
    <w:semiHidden/>
    <w:rsid w:val="00A40A46"/>
    <w:rPr>
      <w:sz w:val="20"/>
      <w:szCs w:val="20"/>
    </w:rPr>
  </w:style>
  <w:style w:type="paragraph" w:styleId="CommentSubject">
    <w:name w:val="annotation subject"/>
    <w:basedOn w:val="CommentText"/>
    <w:next w:val="CommentText"/>
    <w:link w:val="CommentSubjectChar"/>
    <w:uiPriority w:val="99"/>
    <w:semiHidden/>
    <w:unhideWhenUsed/>
    <w:rsid w:val="00A40A46"/>
    <w:rPr>
      <w:b/>
      <w:bCs/>
    </w:rPr>
  </w:style>
  <w:style w:type="character" w:customStyle="1" w:styleId="CommentSubjectChar">
    <w:name w:val="Comment Subject Char"/>
    <w:basedOn w:val="CommentTextChar"/>
    <w:link w:val="CommentSubject"/>
    <w:uiPriority w:val="99"/>
    <w:semiHidden/>
    <w:rsid w:val="00A40A46"/>
    <w:rPr>
      <w:b/>
      <w:bCs/>
      <w:sz w:val="20"/>
      <w:szCs w:val="20"/>
    </w:rPr>
  </w:style>
  <w:style w:type="paragraph" w:styleId="EndnoteText">
    <w:name w:val="endnote text"/>
    <w:basedOn w:val="Normal"/>
    <w:link w:val="EndnoteTextChar"/>
    <w:rsid w:val="00B57FE0"/>
    <w:pPr>
      <w:spacing w:after="0" w:line="240" w:lineRule="auto"/>
    </w:pPr>
    <w:rPr>
      <w:rFonts w:ascii="Times New Roman" w:eastAsia="Times New Roman" w:hAnsi="Times New Roman" w:cs="Times New Roman"/>
      <w:sz w:val="20"/>
      <w:szCs w:val="20"/>
      <w:lang w:val="en-GB" w:eastAsia="en-GB"/>
    </w:rPr>
  </w:style>
  <w:style w:type="character" w:customStyle="1" w:styleId="EndnoteTextChar">
    <w:name w:val="Endnote Text Char"/>
    <w:basedOn w:val="DefaultParagraphFont"/>
    <w:link w:val="EndnoteText"/>
    <w:rsid w:val="00B57FE0"/>
    <w:rPr>
      <w:rFonts w:ascii="Times New Roman" w:eastAsia="Times New Roman" w:hAnsi="Times New Roman" w:cs="Times New Roman"/>
      <w:sz w:val="20"/>
      <w:szCs w:val="20"/>
      <w:lang w:val="en-GB" w:eastAsia="en-GB"/>
    </w:rPr>
  </w:style>
  <w:style w:type="character" w:styleId="EndnoteReference">
    <w:name w:val="endnote reference"/>
    <w:rsid w:val="00B57FE0"/>
    <w:rPr>
      <w:vertAlign w:val="superscript"/>
    </w:rPr>
  </w:style>
  <w:style w:type="paragraph" w:styleId="Header">
    <w:name w:val="header"/>
    <w:basedOn w:val="Normal"/>
    <w:link w:val="HeaderChar"/>
    <w:uiPriority w:val="99"/>
    <w:unhideWhenUsed/>
    <w:rsid w:val="0041101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101B"/>
  </w:style>
  <w:style w:type="paragraph" w:styleId="Footer">
    <w:name w:val="footer"/>
    <w:basedOn w:val="Normal"/>
    <w:link w:val="FooterChar"/>
    <w:uiPriority w:val="99"/>
    <w:unhideWhenUsed/>
    <w:rsid w:val="0041101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1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B45F5-5A74-4283-8797-07200A1F1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13</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Lejla Divovic</dc:creator>
  <cp:lastModifiedBy>Lejla Divović</cp:lastModifiedBy>
  <cp:revision>16</cp:revision>
  <cp:lastPrinted>2019-02-26T11:23:00Z</cp:lastPrinted>
  <dcterms:created xsi:type="dcterms:W3CDTF">2019-02-25T08:39:00Z</dcterms:created>
  <dcterms:modified xsi:type="dcterms:W3CDTF">2019-07-08T12:50:00Z</dcterms:modified>
</cp:coreProperties>
</file>