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41"/>
        <w:gridCol w:w="2692"/>
        <w:gridCol w:w="7228"/>
        <w:gridCol w:w="157"/>
      </w:tblGrid>
      <w:tr w:rsidR="008D2551">
        <w:trPr>
          <w:trHeight w:val="141"/>
        </w:trPr>
        <w:tc>
          <w:tcPr>
            <w:tcW w:w="141" w:type="dxa"/>
          </w:tcPr>
          <w:p w:rsidR="008D2551" w:rsidRDefault="008D2551">
            <w:pPr>
              <w:pStyle w:val="EmptyLayoutCell"/>
            </w:pPr>
          </w:p>
        </w:tc>
        <w:tc>
          <w:tcPr>
            <w:tcW w:w="2692" w:type="dxa"/>
          </w:tcPr>
          <w:p w:rsidR="008D2551" w:rsidRDefault="008D2551">
            <w:pPr>
              <w:pStyle w:val="EmptyLayoutCell"/>
            </w:pPr>
          </w:p>
        </w:tc>
        <w:tc>
          <w:tcPr>
            <w:tcW w:w="7228" w:type="dxa"/>
          </w:tcPr>
          <w:p w:rsidR="008D2551" w:rsidRDefault="008D2551">
            <w:pPr>
              <w:pStyle w:val="EmptyLayoutCell"/>
            </w:pPr>
          </w:p>
        </w:tc>
        <w:tc>
          <w:tcPr>
            <w:tcW w:w="157" w:type="dxa"/>
          </w:tcPr>
          <w:p w:rsidR="008D2551" w:rsidRDefault="008D2551">
            <w:pPr>
              <w:pStyle w:val="EmptyLayoutCell"/>
            </w:pPr>
          </w:p>
        </w:tc>
      </w:tr>
      <w:tr w:rsidR="00944531" w:rsidTr="00944531">
        <w:trPr>
          <w:trHeight w:val="425"/>
        </w:trPr>
        <w:tc>
          <w:tcPr>
            <w:tcW w:w="141"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45"/>
              </w:trPr>
              <w:tc>
                <w:tcPr>
                  <w:tcW w:w="9921" w:type="dxa"/>
                  <w:tcMar>
                    <w:top w:w="40" w:type="dxa"/>
                    <w:left w:w="40" w:type="dxa"/>
                    <w:bottom w:w="40" w:type="dxa"/>
                    <w:right w:w="40" w:type="dxa"/>
                  </w:tcMar>
                </w:tcPr>
                <w:p w:rsidR="008D2551" w:rsidRDefault="00944531">
                  <w:pPr>
                    <w:jc w:val="center"/>
                  </w:pPr>
                  <w:r>
                    <w:rPr>
                      <w:rFonts w:ascii="Arial" w:eastAsia="Arial" w:hAnsi="Arial"/>
                      <w:b/>
                      <w:color w:val="000000"/>
                      <w:sz w:val="28"/>
                      <w:u w:val="single"/>
                    </w:rPr>
                    <w:t>Finansijski zahtjev za 2020 godinu</w:t>
                  </w:r>
                </w:p>
              </w:tc>
            </w:tr>
          </w:tbl>
          <w:p w:rsidR="008D2551" w:rsidRDefault="008D2551"/>
        </w:tc>
        <w:tc>
          <w:tcPr>
            <w:tcW w:w="157" w:type="dxa"/>
          </w:tcPr>
          <w:p w:rsidR="008D2551" w:rsidRDefault="008D2551">
            <w:pPr>
              <w:pStyle w:val="EmptyLayoutCell"/>
            </w:pPr>
          </w:p>
        </w:tc>
      </w:tr>
      <w:tr w:rsidR="008D2551">
        <w:trPr>
          <w:trHeight w:val="391"/>
        </w:trPr>
        <w:tc>
          <w:tcPr>
            <w:tcW w:w="141" w:type="dxa"/>
          </w:tcPr>
          <w:p w:rsidR="008D2551" w:rsidRDefault="008D2551">
            <w:pPr>
              <w:pStyle w:val="EmptyLayoutCell"/>
            </w:pPr>
          </w:p>
        </w:tc>
        <w:tc>
          <w:tcPr>
            <w:tcW w:w="2692" w:type="dxa"/>
          </w:tcPr>
          <w:p w:rsidR="008D2551" w:rsidRDefault="008D2551">
            <w:pPr>
              <w:pStyle w:val="EmptyLayoutCell"/>
            </w:pPr>
          </w:p>
        </w:tc>
        <w:tc>
          <w:tcPr>
            <w:tcW w:w="7228" w:type="dxa"/>
          </w:tcPr>
          <w:p w:rsidR="008D2551" w:rsidRDefault="008D2551">
            <w:pPr>
              <w:pStyle w:val="EmptyLayoutCell"/>
            </w:pPr>
          </w:p>
        </w:tc>
        <w:tc>
          <w:tcPr>
            <w:tcW w:w="157" w:type="dxa"/>
          </w:tcPr>
          <w:p w:rsidR="008D2551" w:rsidRDefault="008D2551">
            <w:pPr>
              <w:pStyle w:val="EmptyLayoutCell"/>
            </w:pPr>
          </w:p>
        </w:tc>
      </w:tr>
      <w:tr w:rsidR="008D2551">
        <w:trPr>
          <w:trHeight w:val="283"/>
        </w:trPr>
        <w:tc>
          <w:tcPr>
            <w:tcW w:w="141" w:type="dxa"/>
          </w:tcPr>
          <w:p w:rsidR="008D2551" w:rsidRDefault="008D2551">
            <w:pPr>
              <w:pStyle w:val="EmptyLayoutCell"/>
            </w:pPr>
          </w:p>
        </w:tc>
        <w:tc>
          <w:tcPr>
            <w:tcW w:w="2692" w:type="dxa"/>
          </w:tcPr>
          <w:tbl>
            <w:tblPr>
              <w:tblW w:w="0" w:type="auto"/>
              <w:tblCellMar>
                <w:left w:w="0" w:type="dxa"/>
                <w:right w:w="0" w:type="dxa"/>
              </w:tblCellMar>
              <w:tblLook w:val="0000" w:firstRow="0" w:lastRow="0" w:firstColumn="0" w:lastColumn="0" w:noHBand="0" w:noVBand="0"/>
            </w:tblPr>
            <w:tblGrid>
              <w:gridCol w:w="2692"/>
            </w:tblGrid>
            <w:tr w:rsidR="008D2551">
              <w:trPr>
                <w:trHeight w:val="203"/>
              </w:trPr>
              <w:tc>
                <w:tcPr>
                  <w:tcW w:w="2692" w:type="dxa"/>
                  <w:tcMar>
                    <w:top w:w="40" w:type="dxa"/>
                    <w:left w:w="40" w:type="dxa"/>
                    <w:bottom w:w="40" w:type="dxa"/>
                    <w:right w:w="40" w:type="dxa"/>
                  </w:tcMar>
                </w:tcPr>
                <w:p w:rsidR="008D2551" w:rsidRDefault="00944531">
                  <w:r>
                    <w:rPr>
                      <w:rFonts w:ascii="Arial" w:eastAsia="Arial" w:hAnsi="Arial"/>
                      <w:b/>
                      <w:color w:val="000000"/>
                      <w:sz w:val="16"/>
                      <w:u w:val="single"/>
                    </w:rPr>
                    <w:t>Redni broj:</w:t>
                  </w:r>
                </w:p>
              </w:tc>
            </w:tr>
          </w:tbl>
          <w:p w:rsidR="008D2551" w:rsidRDefault="008D2551"/>
        </w:tc>
        <w:tc>
          <w:tcPr>
            <w:tcW w:w="7228" w:type="dxa"/>
          </w:tcPr>
          <w:tbl>
            <w:tblPr>
              <w:tblW w:w="0" w:type="auto"/>
              <w:tblCellMar>
                <w:left w:w="0" w:type="dxa"/>
                <w:right w:w="0" w:type="dxa"/>
              </w:tblCellMar>
              <w:tblLook w:val="0000" w:firstRow="0" w:lastRow="0" w:firstColumn="0" w:lastColumn="0" w:noHBand="0" w:noVBand="0"/>
            </w:tblPr>
            <w:tblGrid>
              <w:gridCol w:w="7228"/>
            </w:tblGrid>
            <w:tr w:rsidR="008D2551">
              <w:trPr>
                <w:trHeight w:val="203"/>
              </w:trPr>
              <w:tc>
                <w:tcPr>
                  <w:tcW w:w="7228" w:type="dxa"/>
                  <w:tcMar>
                    <w:top w:w="40" w:type="dxa"/>
                    <w:left w:w="40" w:type="dxa"/>
                    <w:bottom w:w="40" w:type="dxa"/>
                    <w:right w:w="40" w:type="dxa"/>
                  </w:tcMar>
                </w:tcPr>
                <w:p w:rsidR="008D2551" w:rsidRDefault="008D2551"/>
              </w:tc>
            </w:tr>
          </w:tbl>
          <w:p w:rsidR="008D2551" w:rsidRDefault="008D2551"/>
        </w:tc>
        <w:tc>
          <w:tcPr>
            <w:tcW w:w="157" w:type="dxa"/>
          </w:tcPr>
          <w:p w:rsidR="008D2551" w:rsidRDefault="008D2551">
            <w:pPr>
              <w:pStyle w:val="EmptyLayoutCell"/>
            </w:pPr>
          </w:p>
        </w:tc>
      </w:tr>
      <w:tr w:rsidR="008D2551">
        <w:trPr>
          <w:trHeight w:val="40"/>
        </w:trPr>
        <w:tc>
          <w:tcPr>
            <w:tcW w:w="141" w:type="dxa"/>
          </w:tcPr>
          <w:p w:rsidR="008D2551" w:rsidRDefault="008D2551">
            <w:pPr>
              <w:pStyle w:val="EmptyLayoutCell"/>
            </w:pPr>
          </w:p>
        </w:tc>
        <w:tc>
          <w:tcPr>
            <w:tcW w:w="2692" w:type="dxa"/>
          </w:tcPr>
          <w:p w:rsidR="008D2551" w:rsidRDefault="008D2551">
            <w:pPr>
              <w:pStyle w:val="EmptyLayoutCell"/>
            </w:pPr>
          </w:p>
        </w:tc>
        <w:tc>
          <w:tcPr>
            <w:tcW w:w="7228" w:type="dxa"/>
          </w:tcPr>
          <w:p w:rsidR="008D2551" w:rsidRDefault="008D2551">
            <w:pPr>
              <w:pStyle w:val="EmptyLayoutCell"/>
            </w:pPr>
          </w:p>
        </w:tc>
        <w:tc>
          <w:tcPr>
            <w:tcW w:w="157" w:type="dxa"/>
          </w:tcPr>
          <w:p w:rsidR="008D2551" w:rsidRDefault="008D2551">
            <w:pPr>
              <w:pStyle w:val="EmptyLayoutCell"/>
            </w:pPr>
          </w:p>
        </w:tc>
      </w:tr>
      <w:tr w:rsidR="008D2551">
        <w:trPr>
          <w:trHeight w:val="425"/>
        </w:trPr>
        <w:tc>
          <w:tcPr>
            <w:tcW w:w="141" w:type="dxa"/>
          </w:tcPr>
          <w:p w:rsidR="008D2551" w:rsidRDefault="008D2551">
            <w:pPr>
              <w:pStyle w:val="EmptyLayoutCell"/>
            </w:pPr>
          </w:p>
        </w:tc>
        <w:tc>
          <w:tcPr>
            <w:tcW w:w="2692" w:type="dxa"/>
          </w:tcPr>
          <w:tbl>
            <w:tblPr>
              <w:tblW w:w="0" w:type="auto"/>
              <w:tblCellMar>
                <w:left w:w="0" w:type="dxa"/>
                <w:right w:w="0" w:type="dxa"/>
              </w:tblCellMar>
              <w:tblLook w:val="0000" w:firstRow="0" w:lastRow="0" w:firstColumn="0" w:lastColumn="0" w:noHBand="0" w:noVBand="0"/>
            </w:tblPr>
            <w:tblGrid>
              <w:gridCol w:w="2692"/>
            </w:tblGrid>
            <w:tr w:rsidR="008D2551">
              <w:trPr>
                <w:trHeight w:val="345"/>
              </w:trPr>
              <w:tc>
                <w:tcPr>
                  <w:tcW w:w="2692" w:type="dxa"/>
                  <w:tcMar>
                    <w:top w:w="40" w:type="dxa"/>
                    <w:left w:w="40" w:type="dxa"/>
                    <w:bottom w:w="40" w:type="dxa"/>
                    <w:right w:w="40" w:type="dxa"/>
                  </w:tcMar>
                </w:tcPr>
                <w:p w:rsidR="008D2551" w:rsidRDefault="00944531">
                  <w:r>
                    <w:rPr>
                      <w:rFonts w:ascii="Arial" w:eastAsia="Arial" w:hAnsi="Arial"/>
                      <w:b/>
                      <w:color w:val="000000"/>
                      <w:sz w:val="24"/>
                      <w:u w:val="single"/>
                    </w:rPr>
                    <w:t>Budžetski korisnik:</w:t>
                  </w:r>
                </w:p>
              </w:tc>
            </w:tr>
          </w:tbl>
          <w:p w:rsidR="008D2551" w:rsidRDefault="008D2551"/>
        </w:tc>
        <w:tc>
          <w:tcPr>
            <w:tcW w:w="7228" w:type="dxa"/>
          </w:tcPr>
          <w:tbl>
            <w:tblPr>
              <w:tblW w:w="0" w:type="auto"/>
              <w:tblCellMar>
                <w:left w:w="0" w:type="dxa"/>
                <w:right w:w="0" w:type="dxa"/>
              </w:tblCellMar>
              <w:tblLook w:val="0000" w:firstRow="0" w:lastRow="0" w:firstColumn="0" w:lastColumn="0" w:noHBand="0" w:noVBand="0"/>
            </w:tblPr>
            <w:tblGrid>
              <w:gridCol w:w="7228"/>
            </w:tblGrid>
            <w:tr w:rsidR="008D2551">
              <w:trPr>
                <w:trHeight w:val="345"/>
              </w:trPr>
              <w:tc>
                <w:tcPr>
                  <w:tcW w:w="7228" w:type="dxa"/>
                  <w:tcMar>
                    <w:top w:w="40" w:type="dxa"/>
                    <w:left w:w="40" w:type="dxa"/>
                    <w:bottom w:w="40" w:type="dxa"/>
                    <w:right w:w="40" w:type="dxa"/>
                  </w:tcMar>
                </w:tcPr>
                <w:p w:rsidR="008D2551" w:rsidRDefault="00944531">
                  <w:r>
                    <w:rPr>
                      <w:rFonts w:ascii="Arial" w:eastAsia="Arial" w:hAnsi="Arial"/>
                      <w:b/>
                      <w:color w:val="000000"/>
                      <w:sz w:val="24"/>
                    </w:rPr>
                    <w:t>0701 - Ministarstvo civilnih poslova Bosne i Hercegovine</w:t>
                  </w:r>
                </w:p>
              </w:tc>
            </w:tr>
          </w:tbl>
          <w:p w:rsidR="008D2551" w:rsidRDefault="008D2551"/>
        </w:tc>
        <w:tc>
          <w:tcPr>
            <w:tcW w:w="157" w:type="dxa"/>
          </w:tcPr>
          <w:p w:rsidR="008D2551" w:rsidRDefault="008D2551">
            <w:pPr>
              <w:pStyle w:val="EmptyLayoutCell"/>
            </w:pPr>
          </w:p>
        </w:tc>
      </w:tr>
      <w:tr w:rsidR="008D2551">
        <w:trPr>
          <w:trHeight w:val="418"/>
        </w:trPr>
        <w:tc>
          <w:tcPr>
            <w:tcW w:w="141" w:type="dxa"/>
          </w:tcPr>
          <w:p w:rsidR="008D2551" w:rsidRDefault="008D2551">
            <w:pPr>
              <w:pStyle w:val="EmptyLayoutCell"/>
            </w:pPr>
          </w:p>
        </w:tc>
        <w:tc>
          <w:tcPr>
            <w:tcW w:w="2692" w:type="dxa"/>
          </w:tcPr>
          <w:p w:rsidR="008D2551" w:rsidRDefault="008D2551">
            <w:pPr>
              <w:pStyle w:val="EmptyLayoutCell"/>
            </w:pPr>
          </w:p>
        </w:tc>
        <w:tc>
          <w:tcPr>
            <w:tcW w:w="7228" w:type="dxa"/>
          </w:tcPr>
          <w:p w:rsidR="008D2551" w:rsidRDefault="008D2551">
            <w:pPr>
              <w:pStyle w:val="EmptyLayoutCell"/>
            </w:pPr>
          </w:p>
        </w:tc>
        <w:tc>
          <w:tcPr>
            <w:tcW w:w="157" w:type="dxa"/>
          </w:tcPr>
          <w:p w:rsidR="008D2551" w:rsidRDefault="008D2551">
            <w:pPr>
              <w:pStyle w:val="EmptyLayoutCell"/>
            </w:pPr>
          </w:p>
        </w:tc>
      </w:tr>
      <w:tr w:rsidR="00944531" w:rsidTr="00944531">
        <w:tc>
          <w:tcPr>
            <w:tcW w:w="141" w:type="dxa"/>
          </w:tcPr>
          <w:p w:rsidR="008D2551" w:rsidRDefault="008D2551">
            <w:pPr>
              <w:pStyle w:val="EmptyLayoutCell"/>
            </w:pPr>
          </w:p>
        </w:tc>
        <w:tc>
          <w:tcPr>
            <w:tcW w:w="9920"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u w:val="single"/>
                                </w:rPr>
                                <w:t>OBRAZLOŽENJE KORISNIKA</w:t>
                              </w:r>
                            </w:p>
                          </w:tc>
                        </w:tr>
                      </w:tbl>
                      <w:p w:rsidR="008D2551" w:rsidRDefault="008D2551"/>
                    </w:tc>
                  </w:tr>
                  <w:tr w:rsidR="008D2551">
                    <w:trPr>
                      <w:trHeight w:val="66"/>
                    </w:trPr>
                    <w:tc>
                      <w:tcPr>
                        <w:tcW w:w="9921" w:type="dxa"/>
                      </w:tcPr>
                      <w:p w:rsidR="008D2551" w:rsidRDefault="008D2551">
                        <w:pPr>
                          <w:pStyle w:val="EmptyLayoutCell"/>
                        </w:pPr>
                      </w:p>
                    </w:tc>
                  </w:tr>
                  <w:tr w:rsidR="008D2551">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16"/>
                                        <w:u w:val="single"/>
                                      </w:rPr>
                                      <w:t>Opis korisnika:</w:t>
                                    </w:r>
                                  </w:p>
                                </w:tc>
                              </w:tr>
                            </w:tbl>
                            <w:p w:rsidR="008D2551" w:rsidRDefault="008D2551"/>
                          </w:tc>
                        </w:tr>
                        <w:tr w:rsidR="008D2551">
                          <w:trPr>
                            <w:trHeight w:val="33"/>
                          </w:trPr>
                          <w:tc>
                            <w:tcPr>
                              <w:tcW w:w="9921" w:type="dxa"/>
                            </w:tcPr>
                            <w:p w:rsidR="008D2551" w:rsidRDefault="008D2551">
                              <w:pPr>
                                <w:pStyle w:val="EmptyLayoutCell"/>
                              </w:pPr>
                            </w:p>
                          </w:tc>
                        </w:tr>
                        <w:tr w:rsidR="008D2551">
                          <w:trPr>
                            <w:trHeight w:val="283"/>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Mar>
                                      <w:top w:w="40" w:type="dxa"/>
                                      <w:left w:w="40" w:type="dxa"/>
                                      <w:bottom w:w="40" w:type="dxa"/>
                                      <w:right w:w="40" w:type="dxa"/>
                                    </w:tcMar>
                                  </w:tcPr>
                                  <w:p w:rsidR="008D2551" w:rsidRDefault="00944531">
                                    <w:r>
                                      <w:rPr>
                                        <w:rFonts w:ascii="Arial" w:eastAsia="Arial" w:hAnsi="Arial"/>
                                        <w:color w:val="000000"/>
                                        <w:sz w:val="16"/>
                                      </w:rPr>
                                      <w:t>Misija Ministarstva civilnih poslova BiH je razvoj sistema ostvarivanja statusnih prava u BIH u oblasti državljanstva, ličnih dokumenata, putnih isprava, osiguranja uslova za efikasno sprovođenje operacija deminiranja, održavanje uređene državne granice kao i utvrđivanje osnovnih principa koordinacije aktivnosti, harmonizacije planova entitetskih tijela vlasti i definisanje strategije na međunarodnom planu u oblastima iz nadležnosti Ministarstva. Ministarstvo je direktno nadležno za poslove državljanstva, upis i evidenciju građana, zaštitu ličnih podataka, prijavljivanje prebivališta i boravišta, lične isprave, putne isprave, deminiranje i poslove vezane za održavanje uređene državne granice. Ministartsvo je nadležno za obavljanje poslova i izvršavanje zadataka koji su u nadležnosti Bosne i Hercegovine i koji se odnose na utvrđivanje osnovnih principa koordiniranja aktivnosti, usklađivanja planova entitetskih tijela vlasti i definisanja strategije na međunarodnom planu u oblasti civilnih poslova: zdravstva i socijalne zaštite, penzija, nauke i obrazovanja, rada i zapošljavanja, kulture i sporta, geodetskim, geološkim i meteorološkim poslovima.</w:t>
                                    </w:r>
                                    <w:r>
                                      <w:rPr>
                                        <w:rFonts w:ascii="Arial" w:eastAsia="Arial" w:hAnsi="Arial"/>
                                        <w:color w:val="000000"/>
                                        <w:sz w:val="16"/>
                                      </w:rPr>
                                      <w:br/>
                                    </w:r>
                                    <w:r>
                                      <w:rPr>
                                        <w:rFonts w:ascii="Arial" w:eastAsia="Arial" w:hAnsi="Arial"/>
                                        <w:color w:val="000000"/>
                                        <w:sz w:val="16"/>
                                      </w:rPr>
                                      <w:br/>
                                      <w:t>Osnovni zadaci Ministarstva civilnih poslova BiH su koordinacija aktivnosti s nadležnim institucijama u BiH i međunarodna saradnja u oblasti nauke, kulture, obrazovanja, mladih i sporta, koordinacija aktivnosti te usklađivanje planova organa vlasti entiteta i Brčko Distrikta BiH i koordinacija na međunarodnom planu u područjima rada i zapošljavanja, zdravstva, socijalne zaštite i penzija, kao i primjena propisa i međunarodnih ugovora za poslove državljanstva, ličnih i putnih isprava i zaštite ličnih podataka, održavanje uređene državne granice i koordinacija aktivnosti iz geodezije, geologije, meteorologije, deminiranje, te ostvarivanje mandata Ministarstva kroz unaprijeđen i pravovremen sistem strateškog planiranja i upravljanja poslovima institucije.</w:t>
                                    </w:r>
                                  </w:p>
                                </w:tc>
                              </w:tr>
                            </w:tbl>
                            <w:p w:rsidR="008D2551" w:rsidRDefault="008D2551"/>
                          </w:tc>
                        </w:tr>
                      </w:tbl>
                      <w:p w:rsidR="008D2551" w:rsidRDefault="008D2551"/>
                    </w:tc>
                  </w:tr>
                  <w:tr w:rsidR="008D2551">
                    <w:trPr>
                      <w:trHeight w:val="72"/>
                    </w:trPr>
                    <w:tc>
                      <w:tcPr>
                        <w:tcW w:w="9921" w:type="dxa"/>
                      </w:tcPr>
                      <w:p w:rsidR="008D2551" w:rsidRDefault="008D2551">
                        <w:pPr>
                          <w:pStyle w:val="EmptyLayoutCell"/>
                        </w:pPr>
                      </w:p>
                    </w:tc>
                  </w:tr>
                  <w:tr w:rsidR="008D2551">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284"/>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Mar>
                                      <w:top w:w="40" w:type="dxa"/>
                                      <w:left w:w="40" w:type="dxa"/>
                                      <w:bottom w:w="40" w:type="dxa"/>
                                      <w:right w:w="40" w:type="dxa"/>
                                    </w:tcMar>
                                  </w:tcPr>
                                  <w:p w:rsidR="008D2551" w:rsidRDefault="00944531">
                                    <w:r>
                                      <w:rPr>
                                        <w:rFonts w:ascii="Arial" w:eastAsia="Arial" w:hAnsi="Arial"/>
                                        <w:color w:val="000000"/>
                                        <w:sz w:val="16"/>
                                      </w:rPr>
                                      <w:t>Popis zakona i drugih općih akata kojima se uređuje nadležnost, organizacija i djelovanje:</w:t>
                                    </w:r>
                                    <w:r>
                                      <w:rPr>
                                        <w:rFonts w:ascii="Arial" w:eastAsia="Arial" w:hAnsi="Arial"/>
                                        <w:color w:val="000000"/>
                                        <w:sz w:val="16"/>
                                      </w:rPr>
                                      <w:br/>
                                      <w:t>- Zakon o ministarstvima i drugim organima uprave Bosne i Hercegovine(“Službeni glasnik BiH”, br. 5/03, 42/03, 26/04, 42/04, 45/06, 88/07, 35/09, 103/09, 87/12 , 6/13).</w:t>
                                    </w:r>
                                    <w:r>
                                      <w:rPr>
                                        <w:rFonts w:ascii="Arial" w:eastAsia="Arial" w:hAnsi="Arial"/>
                                        <w:color w:val="000000"/>
                                        <w:sz w:val="16"/>
                                      </w:rPr>
                                      <w:br/>
                                      <w:t>- Pravilnik o unutrašnjoj organizaciji MCP,</w:t>
                                    </w:r>
                                    <w:r>
                                      <w:rPr>
                                        <w:rFonts w:ascii="Arial" w:eastAsia="Arial" w:hAnsi="Arial"/>
                                        <w:color w:val="000000"/>
                                        <w:sz w:val="16"/>
                                      </w:rPr>
                                      <w:br/>
                                      <w:t xml:space="preserve">- Pravilnik o stvaranju i odobravanju obaveza, Jedinstvena pravila za izradu pravnih propisa u institucijama BiH ("Službeni gl. BiH" 11/05), </w:t>
                                    </w:r>
                                    <w:r>
                                      <w:rPr>
                                        <w:rFonts w:ascii="Arial" w:eastAsia="Arial" w:hAnsi="Arial"/>
                                        <w:color w:val="000000"/>
                                        <w:sz w:val="16"/>
                                      </w:rPr>
                                      <w:br/>
                                      <w:t>- Pravila za konsultacije u izradi propisa ("Službeni gl. BiH" 81/06),</w:t>
                                    </w:r>
                                    <w:r>
                                      <w:rPr>
                                        <w:rFonts w:ascii="Arial" w:eastAsia="Arial" w:hAnsi="Arial"/>
                                        <w:color w:val="000000"/>
                                        <w:sz w:val="16"/>
                                      </w:rPr>
                                      <w:br/>
                                      <w:t>- Podzakonski i interni akti i instrukcije koje regulišu finansijsko materijalno poslovanje Ministarstva,</w:t>
                                    </w:r>
                                    <w:r>
                                      <w:rPr>
                                        <w:rFonts w:ascii="Arial" w:eastAsia="Arial" w:hAnsi="Arial"/>
                                        <w:color w:val="000000"/>
                                        <w:sz w:val="16"/>
                                      </w:rPr>
                                      <w:br/>
                                      <w:t>- Zakon o upravnom postupku (“Službeni glasnik BiH”, br. 29/02, 12/04, 88/07, 93/09, 41/13),</w:t>
                                    </w:r>
                                    <w:r>
                                      <w:rPr>
                                        <w:rFonts w:ascii="Arial" w:eastAsia="Arial" w:hAnsi="Arial"/>
                                        <w:color w:val="000000"/>
                                        <w:sz w:val="16"/>
                                      </w:rPr>
                                      <w:br/>
                                      <w:t>- Zakon o slobodi pristupa informacijama u Bosni i Hercegovini (“Službeni glasnik BiH”, br. 28/00, 45/06, 102/09, 62/11),</w:t>
                                    </w:r>
                                    <w:r>
                                      <w:rPr>
                                        <w:rFonts w:ascii="Arial" w:eastAsia="Arial" w:hAnsi="Arial"/>
                                        <w:color w:val="000000"/>
                                        <w:sz w:val="16"/>
                                      </w:rPr>
                                      <w:br/>
                                      <w:t>- Zakon o pečatu institucija BiH (“Službeni glasnik BiH”, br. 12/98, 14/03, 62/11),</w:t>
                                    </w:r>
                                    <w:r>
                                      <w:rPr>
                                        <w:rFonts w:ascii="Arial" w:eastAsia="Arial" w:hAnsi="Arial"/>
                                        <w:color w:val="000000"/>
                                        <w:sz w:val="16"/>
                                      </w:rPr>
                                      <w:br/>
                                      <w:t>- Zakon o postupku zaključivanja i izvršavanja međunarodnih ugovora (“Službeni glasnik BiH”, br. 29/00, 32/13),</w:t>
                                    </w:r>
                                    <w:r>
                                      <w:rPr>
                                        <w:rFonts w:ascii="Arial" w:eastAsia="Arial" w:hAnsi="Arial"/>
                                        <w:color w:val="000000"/>
                                        <w:sz w:val="16"/>
                                      </w:rPr>
                                      <w:br/>
                                      <w:t>- Zakon o zaštiti ličnih podataka (“Službeni glasnik BiH”, br. 49/06, 76/11, 89/11),</w:t>
                                    </w:r>
                                    <w:r>
                                      <w:rPr>
                                        <w:rFonts w:ascii="Arial" w:eastAsia="Arial" w:hAnsi="Arial"/>
                                        <w:color w:val="000000"/>
                                        <w:sz w:val="16"/>
                                      </w:rPr>
                                      <w:br/>
                                      <w:t>- Pravilnik o provođenju Zakona o zaštiti ličnih podataka u Ministarstvu civilnih poslova BiH broj: 04-30-2-2234/09 od 06.06.2011. godine,</w:t>
                                    </w:r>
                                    <w:r>
                                      <w:rPr>
                                        <w:rFonts w:ascii="Arial" w:eastAsia="Arial" w:hAnsi="Arial"/>
                                        <w:color w:val="000000"/>
                                        <w:sz w:val="16"/>
                                      </w:rPr>
                                      <w:br/>
                                      <w:t>- Plan bezbjednosti ličnih podataka u Ministarstvu civilnih poslova BiH broj: 04-30-2-2234-1/09 od 06.06.2011. godine,</w:t>
                                    </w:r>
                                    <w:r>
                                      <w:rPr>
                                        <w:rFonts w:ascii="Arial" w:eastAsia="Arial" w:hAnsi="Arial"/>
                                        <w:color w:val="000000"/>
                                        <w:sz w:val="16"/>
                                      </w:rPr>
                                      <w:br/>
                                      <w:t xml:space="preserve">- Program borbe protiv korupcije u Ministarstvu civilnih poslova Bosne i Hercegovine broj. 06-02-30-4-29/10 od 26.01.2010. godine, </w:t>
                                    </w:r>
                                    <w:r>
                                      <w:rPr>
                                        <w:rFonts w:ascii="Arial" w:eastAsia="Arial" w:hAnsi="Arial"/>
                                        <w:color w:val="000000"/>
                                        <w:sz w:val="16"/>
                                      </w:rPr>
                                      <w:br/>
                                      <w:t>- Zakon o državnoj službi u institucijama BiH (“Službeni glasnik BiH”, br.19/02, 35/03, 4/04, 17/04, 26/04, 37/04,  48/05, 02/06, 32/07, 43/09, 08/10, 40/12), sa pripadajućim podzakonskim aktima,</w:t>
                                    </w:r>
                                    <w:r>
                                      <w:rPr>
                                        <w:rFonts w:ascii="Arial" w:eastAsia="Arial" w:hAnsi="Arial"/>
                                        <w:color w:val="000000"/>
                                        <w:sz w:val="16"/>
                                      </w:rPr>
                                      <w:br/>
                                      <w:t>- Zakon o radu u institucijama BiH (“Službeni glasnik BiH”, br. 26/04, 7/05, 48/05, 60/10, 32/13), sa pripadajućim podzakonskim aktima,</w:t>
                                    </w:r>
                                    <w:r>
                                      <w:rPr>
                                        <w:rFonts w:ascii="Arial" w:eastAsia="Arial" w:hAnsi="Arial"/>
                                        <w:color w:val="000000"/>
                                        <w:sz w:val="16"/>
                                      </w:rPr>
                                      <w:br/>
                                      <w:t>- Zakon o plaćama i naknadama u institucijama Bosne i Hercegovine (“Službeni glasnik BiH”, br. 50/08, 35/09, 75/09, 32/12, 42/12, 50/12, 32/13, 87/13),</w:t>
                                    </w:r>
                                    <w:r>
                                      <w:rPr>
                                        <w:rFonts w:ascii="Arial" w:eastAsia="Arial" w:hAnsi="Arial"/>
                                        <w:color w:val="000000"/>
                                        <w:sz w:val="16"/>
                                      </w:rPr>
                                      <w:br/>
                                      <w:t>- Uputstvo o arhivskoj knjizi, čuvanju registratume i arhivske grade, odabiranje arhivske grade i primopredaji arhivske građe između ministarstava službi, institucija i drugih tijela Vijeća ministara Bosne I Hercegovine i arhiva Bosne i Hercegovine (“SIužbeni glasnik BiH”, br. 16/06),</w:t>
                                    </w:r>
                                    <w:r>
                                      <w:rPr>
                                        <w:rFonts w:ascii="Arial" w:eastAsia="Arial" w:hAnsi="Arial"/>
                                        <w:color w:val="000000"/>
                                        <w:sz w:val="16"/>
                                      </w:rPr>
                                      <w:br/>
                                      <w:t>- Odluka o kancelarijskom poslovanju Ministarstava, Službi, institucija i drugih tijela Vijeća ministara BiH (“Službeni glasnik BiH”, br. 21/01, 29/03),</w:t>
                                    </w:r>
                                    <w:r>
                                      <w:rPr>
                                        <w:rFonts w:ascii="Arial" w:eastAsia="Arial" w:hAnsi="Arial"/>
                                        <w:color w:val="000000"/>
                                        <w:sz w:val="16"/>
                                      </w:rPr>
                                      <w:br/>
                                      <w:t>- Uputstvo o načinu vršenja kancelarijskog poslovanja Ministarstava, službi, institucija i drugih tijela Vijeća ministara BiH (“Službeni glasnik BiH”, br. 35/03, 92/05, 40/07),</w:t>
                                    </w:r>
                                    <w:r>
                                      <w:rPr>
                                        <w:rFonts w:ascii="Arial" w:eastAsia="Arial" w:hAnsi="Arial"/>
                                        <w:color w:val="000000"/>
                                        <w:sz w:val="16"/>
                                      </w:rPr>
                                      <w:br/>
                                      <w:t>- Pravilnik o zaštiti i čuvanju arhivske građe u arhivu BiH i registraturske građe u institucijama BiH (“Službeni glasnik BiH”, br. 10/03),</w:t>
                                    </w:r>
                                    <w:r>
                                      <w:rPr>
                                        <w:rFonts w:ascii="Arial" w:eastAsia="Arial" w:hAnsi="Arial"/>
                                        <w:color w:val="000000"/>
                                        <w:sz w:val="16"/>
                                      </w:rPr>
                                      <w:br/>
                                      <w:t>- Zakon o finansiranju institucija Bosne i Hercegovine (“Službeni glasnik BiH”, br. 61/04, 49/09, 42/12, 87/12, 32/13),</w:t>
                                    </w:r>
                                    <w:r>
                                      <w:rPr>
                                        <w:rFonts w:ascii="Arial" w:eastAsia="Arial" w:hAnsi="Arial"/>
                                        <w:color w:val="000000"/>
                                        <w:sz w:val="16"/>
                                      </w:rPr>
                                      <w:br/>
                                      <w:t>- Zakon o računovodstvu i reviziji Bosne i Hercegovine (“Službeni glasnik BiH”, br. 42/04),</w:t>
                                    </w:r>
                                    <w:r>
                                      <w:rPr>
                                        <w:rFonts w:ascii="Arial" w:eastAsia="Arial" w:hAnsi="Arial"/>
                                        <w:color w:val="000000"/>
                                        <w:sz w:val="16"/>
                                      </w:rPr>
                                      <w:br/>
                                      <w:t>- Zakon o administrativnim taksama (“Službeni glasnik BiH”, br. 16/02, 19/02, 43/04, 8/06, 76/06, 76/07, 98/12),</w:t>
                                    </w:r>
                                    <w:r>
                                      <w:rPr>
                                        <w:rFonts w:ascii="Arial" w:eastAsia="Arial" w:hAnsi="Arial"/>
                                        <w:color w:val="000000"/>
                                        <w:sz w:val="16"/>
                                      </w:rPr>
                                      <w:br/>
                                      <w:t>- Zakon o javnim nabavkama BiH (“Službeni glasnik BiH”, br. 49/04, 19/05, 52/05, 94/05, 8/06, 24/06, 70/06, 12/09, 87/13),</w:t>
                                    </w:r>
                                    <w:r>
                                      <w:rPr>
                                        <w:rFonts w:ascii="Arial" w:eastAsia="Arial" w:hAnsi="Arial"/>
                                        <w:color w:val="000000"/>
                                        <w:sz w:val="16"/>
                                      </w:rPr>
                                      <w:br/>
                                      <w:t>- Zakon o carinskoj politici Bosne i Hercegovine („Službeni glasnik BiH“, br. 57/04, 51/06, 93/08, 54/10 i 76/11),</w:t>
                                    </w:r>
                                    <w:r>
                                      <w:rPr>
                                        <w:rFonts w:ascii="Arial" w:eastAsia="Arial" w:hAnsi="Arial"/>
                                        <w:color w:val="000000"/>
                                        <w:sz w:val="16"/>
                                      </w:rPr>
                                      <w:br/>
                                      <w:t>- Zakon o internoj reviziji institucija BiH (“Službeni glasnik BiH”, br. 27/08, 32/12),</w:t>
                                    </w:r>
                                    <w:r>
                                      <w:rPr>
                                        <w:rFonts w:ascii="Arial" w:eastAsia="Arial" w:hAnsi="Arial"/>
                                        <w:color w:val="000000"/>
                                        <w:sz w:val="16"/>
                                      </w:rPr>
                                      <w:br/>
                                      <w:t>- Priručnik za internu reviziju sa standardima interne revizije (“Službeni glasnik BiH”, broj: 82/11),</w:t>
                                    </w:r>
                                    <w:r>
                                      <w:rPr>
                                        <w:rFonts w:ascii="Arial" w:eastAsia="Arial" w:hAnsi="Arial"/>
                                        <w:color w:val="000000"/>
                                        <w:sz w:val="16"/>
                                      </w:rPr>
                                      <w:br/>
                                      <w:t>- Povelja interne revizije u institucijama Bosne i Hercegovine (“Službeni glasnik BiH”, broj 82/11),</w:t>
                                    </w:r>
                                    <w:r>
                                      <w:rPr>
                                        <w:rFonts w:ascii="Arial" w:eastAsia="Arial" w:hAnsi="Arial"/>
                                        <w:color w:val="000000"/>
                                        <w:sz w:val="16"/>
                                      </w:rPr>
                                      <w:br/>
                                      <w:t>- Odluka o kriterijumima za uspostavljanje jedinice interne revizije u institucijama Bosne i Hercegovine (“Službeni glasnik BiH” broj 49/12),</w:t>
                                    </w:r>
                                    <w:r>
                                      <w:rPr>
                                        <w:rFonts w:ascii="Arial" w:eastAsia="Arial" w:hAnsi="Arial"/>
                                        <w:color w:val="000000"/>
                                        <w:sz w:val="16"/>
                                      </w:rPr>
                                      <w:br/>
                                      <w:t>- Pravilnik o zapošljavanju internih revizora u institucijama Bosne i Hercegovine (“Službeni glasnik BiH” broj 81/12).</w:t>
                                    </w:r>
                                    <w:r>
                                      <w:rPr>
                                        <w:rFonts w:ascii="Arial" w:eastAsia="Arial" w:hAnsi="Arial"/>
                                        <w:color w:val="000000"/>
                                        <w:sz w:val="16"/>
                                      </w:rPr>
                                      <w:br/>
                                    </w:r>
                                    <w:r>
                                      <w:rPr>
                                        <w:rFonts w:ascii="Arial" w:eastAsia="Arial" w:hAnsi="Arial"/>
                                        <w:color w:val="000000"/>
                                        <w:sz w:val="16"/>
                                      </w:rPr>
                                      <w:br/>
                                      <w:t xml:space="preserve">POSLOVI DRŽAVLJANSTVA </w:t>
                                    </w:r>
                                    <w:r>
                                      <w:rPr>
                                        <w:rFonts w:ascii="Arial" w:eastAsia="Arial" w:hAnsi="Arial"/>
                                        <w:color w:val="000000"/>
                                        <w:sz w:val="16"/>
                                      </w:rPr>
                                      <w:br/>
                                      <w:t xml:space="preserve">- Zakon o državljanstvu Bosne i Hercegovine (“Službeni glasnik BiH”, br. 4/97, 13/99, 41/02, 6/03, 14/03, 82/05, 43/09, 76/09, 87/13) i Zaključak uz Zakon o državljanstvu Bosne i Hercegovine (“Službeni glasnik BiH”, broj 13/99) i ostali normativi iskazani u obrazloženju </w:t>
                                    </w:r>
                                    <w:r>
                                      <w:rPr>
                                        <w:rFonts w:ascii="Arial" w:eastAsia="Arial" w:hAnsi="Arial"/>
                                        <w:color w:val="000000"/>
                                        <w:sz w:val="16"/>
                                      </w:rPr>
                                      <w:lastRenderedPageBreak/>
                                      <w:t>programa 0133280</w:t>
                                    </w:r>
                                    <w:r>
                                      <w:rPr>
                                        <w:rFonts w:ascii="Arial" w:eastAsia="Arial" w:hAnsi="Arial"/>
                                        <w:color w:val="000000"/>
                                        <w:sz w:val="16"/>
                                      </w:rPr>
                                      <w:br/>
                                    </w:r>
                                    <w:r>
                                      <w:rPr>
                                        <w:rFonts w:ascii="Arial" w:eastAsia="Arial" w:hAnsi="Arial"/>
                                        <w:color w:val="000000"/>
                                        <w:sz w:val="16"/>
                                      </w:rPr>
                                      <w:br/>
                                      <w:t>UPIS I EVIDENCIJA GRAĐANA</w:t>
                                    </w:r>
                                    <w:r>
                                      <w:rPr>
                                        <w:rFonts w:ascii="Arial" w:eastAsia="Arial" w:hAnsi="Arial"/>
                                        <w:color w:val="000000"/>
                                        <w:sz w:val="16"/>
                                      </w:rPr>
                                      <w:br/>
                                      <w:t>- Zakon o jedinstvenom matičnom broju (“Službeni glasnik BiH”, br. 32/01, 63/08, 87/13) i  ostali normativi iskazani u obrazloženju programa 0133280</w:t>
                                    </w:r>
                                    <w:r>
                                      <w:rPr>
                                        <w:rFonts w:ascii="Arial" w:eastAsia="Arial" w:hAnsi="Arial"/>
                                        <w:color w:val="000000"/>
                                        <w:sz w:val="16"/>
                                      </w:rPr>
                                      <w:br/>
                                    </w:r>
                                    <w:r>
                                      <w:rPr>
                                        <w:rFonts w:ascii="Arial" w:eastAsia="Arial" w:hAnsi="Arial"/>
                                        <w:color w:val="000000"/>
                                        <w:sz w:val="16"/>
                                      </w:rPr>
                                      <w:br/>
                                      <w:t>PRIJAVLJIVANJE PREBIVALIŠTA I BORAVIŠTA</w:t>
                                    </w:r>
                                    <w:r>
                                      <w:rPr>
                                        <w:rFonts w:ascii="Arial" w:eastAsia="Arial" w:hAnsi="Arial"/>
                                        <w:color w:val="000000"/>
                                        <w:sz w:val="16"/>
                                      </w:rPr>
                                      <w:br/>
                                      <w:t>- Zakon o prebivalištu i boravištu državljana Bosne i Hercegovine (“Službeni glasnik BiH”, br. 32/01, 56/08) i  ostali normativi iskazani u obrazloženju programa 0133280</w:t>
                                    </w:r>
                                    <w:r>
                                      <w:rPr>
                                        <w:rFonts w:ascii="Arial" w:eastAsia="Arial" w:hAnsi="Arial"/>
                                        <w:color w:val="000000"/>
                                        <w:sz w:val="16"/>
                                      </w:rPr>
                                      <w:br/>
                                    </w:r>
                                    <w:r>
                                      <w:rPr>
                                        <w:rFonts w:ascii="Arial" w:eastAsia="Arial" w:hAnsi="Arial"/>
                                        <w:color w:val="000000"/>
                                        <w:sz w:val="16"/>
                                      </w:rPr>
                                      <w:br/>
                                      <w:t>LIČNE ISPRAVE</w:t>
                                    </w:r>
                                    <w:r>
                                      <w:rPr>
                                        <w:rFonts w:ascii="Arial" w:eastAsia="Arial" w:hAnsi="Arial"/>
                                        <w:color w:val="000000"/>
                                        <w:sz w:val="16"/>
                                      </w:rPr>
                                      <w:br/>
                                      <w:t>- Zakon o ličnoj karti državljana Bosne i Hercegovine (“Službeni glasnik BiH”, br.32/01, 16/02, 32/07, 53/07, 56/08, 18/12) i ostali normativi iskazani u obrazloženju programa 0133280</w:t>
                                    </w:r>
                                    <w:r>
                                      <w:rPr>
                                        <w:rFonts w:ascii="Arial" w:eastAsia="Arial" w:hAnsi="Arial"/>
                                        <w:color w:val="000000"/>
                                        <w:sz w:val="16"/>
                                      </w:rPr>
                                      <w:br/>
                                    </w:r>
                                    <w:r>
                                      <w:rPr>
                                        <w:rFonts w:ascii="Arial" w:eastAsia="Arial" w:hAnsi="Arial"/>
                                        <w:color w:val="000000"/>
                                        <w:sz w:val="16"/>
                                      </w:rPr>
                                      <w:br/>
                                      <w:t>PUTNE ISPRAVE</w:t>
                                    </w:r>
                                    <w:r>
                                      <w:rPr>
                                        <w:rFonts w:ascii="Arial" w:eastAsia="Arial" w:hAnsi="Arial"/>
                                        <w:color w:val="000000"/>
                                        <w:sz w:val="16"/>
                                      </w:rPr>
                                      <w:br/>
                                      <w:t>- Zakon o putnim ispravama Bosne i Hercegovine (“Službeni glasnik BiH”, br . 4/97, 27/98, 1/99, 9/99, 27/00, 32/00, 19/01, 47/04, 53/07, 15/08, 33/08, 39/08, 60/13) i  ostali normativi iskazani u obrazloženju programa 0133280</w:t>
                                    </w:r>
                                    <w:r>
                                      <w:rPr>
                                        <w:rFonts w:ascii="Arial" w:eastAsia="Arial" w:hAnsi="Arial"/>
                                        <w:color w:val="000000"/>
                                        <w:sz w:val="16"/>
                                      </w:rPr>
                                      <w:br/>
                                      <w:t>- Zakon o agenciji za identifikacione dokumente, evidenciju i razmjenu podataka Bosne i Hercegovine (“Službeni glasnik BiH”, broj 56/08).</w:t>
                                    </w:r>
                                    <w:r>
                                      <w:rPr>
                                        <w:rFonts w:ascii="Arial" w:eastAsia="Arial" w:hAnsi="Arial"/>
                                        <w:color w:val="000000"/>
                                        <w:sz w:val="16"/>
                                      </w:rPr>
                                      <w:br/>
                                    </w:r>
                                    <w:r>
                                      <w:rPr>
                                        <w:rFonts w:ascii="Arial" w:eastAsia="Arial" w:hAnsi="Arial"/>
                                        <w:color w:val="000000"/>
                                        <w:sz w:val="16"/>
                                      </w:rPr>
                                      <w:br/>
                                      <w:t>DEMINIRANJE</w:t>
                                    </w:r>
                                    <w:r>
                                      <w:rPr>
                                        <w:rFonts w:ascii="Arial" w:eastAsia="Arial" w:hAnsi="Arial"/>
                                        <w:color w:val="000000"/>
                                        <w:sz w:val="16"/>
                                      </w:rPr>
                                      <w:br/>
                                      <w:t>- Zakon o deminiranju Bosne i Hercegovine (“Službeni glasnik BiH”, broj 5/02),</w:t>
                                    </w:r>
                                    <w:r>
                                      <w:rPr>
                                        <w:rFonts w:ascii="Arial" w:eastAsia="Arial" w:hAnsi="Arial"/>
                                        <w:color w:val="000000"/>
                                        <w:sz w:val="16"/>
                                      </w:rPr>
                                      <w:br/>
                                      <w:t>- Odluka o osnivanju Komisije za deminiranje u Bosni i Hercegovini (“Službeni glasnik BiH”, broj 16/02).</w:t>
                                    </w:r>
                                    <w:r>
                                      <w:rPr>
                                        <w:rFonts w:ascii="Arial" w:eastAsia="Arial" w:hAnsi="Arial"/>
                                        <w:color w:val="000000"/>
                                        <w:sz w:val="16"/>
                                      </w:rPr>
                                      <w:br/>
                                    </w:r>
                                    <w:r>
                                      <w:rPr>
                                        <w:rFonts w:ascii="Arial" w:eastAsia="Arial" w:hAnsi="Arial"/>
                                        <w:color w:val="000000"/>
                                        <w:sz w:val="16"/>
                                      </w:rPr>
                                      <w:br/>
                                      <w:t>ZDRAVSTVO I SOCIJALNA ZAŠTITA</w:t>
                                    </w:r>
                                    <w:r>
                                      <w:rPr>
                                        <w:rFonts w:ascii="Arial" w:eastAsia="Arial" w:hAnsi="Arial"/>
                                        <w:color w:val="000000"/>
                                        <w:sz w:val="16"/>
                                      </w:rPr>
                                      <w:br/>
                                      <w:t>- Zakon o ministarstvima i drugim organima uprave BiH (“Službeni glasnik BiH”, broj 5/03, 42/03, 26/04, 42/04, 45/06, 88/07, 35/09, 59/09, 103/09, 87/12, 6/13 i 19/16), Zakon o postupku zaključivanja i izvršavanja međunarodnih ugovora („Službeni glasnik BiH“, broj 29/00 i 32/13), sporazumi, konvencije, dodatni protokoli i  ostali normativi iskazani u obrazloženju programa 0760100.</w:t>
                                    </w:r>
                                    <w:r>
                                      <w:rPr>
                                        <w:rFonts w:ascii="Arial" w:eastAsia="Arial" w:hAnsi="Arial"/>
                                        <w:color w:val="000000"/>
                                        <w:sz w:val="16"/>
                                      </w:rPr>
                                      <w:br/>
                                    </w:r>
                                    <w:r>
                                      <w:rPr>
                                        <w:rFonts w:ascii="Arial" w:eastAsia="Arial" w:hAnsi="Arial"/>
                                        <w:color w:val="000000"/>
                                        <w:sz w:val="16"/>
                                      </w:rPr>
                                      <w:br/>
                                      <w:t>NAUKA  I KULTURA</w:t>
                                    </w:r>
                                    <w:r>
                                      <w:rPr>
                                        <w:rFonts w:ascii="Arial" w:eastAsia="Arial" w:hAnsi="Arial"/>
                                        <w:color w:val="000000"/>
                                        <w:sz w:val="16"/>
                                      </w:rPr>
                                      <w:br/>
                                      <w:t>- Okvirni zakon o osnovama naučnoistraživačke djelatnosti i koordinaciji unutrašnje i međunarodne naučnoistraživačke saradnje BiH (“Službeni glasnik BiH”, br. 43/09), Strategija kulturne politike u BiH (“Službeni glasnik BiH”, broj 93/08), te strategije, planovi, sporazumi i ostali normativi iskazani u obrazloženju programa 0860100.</w:t>
                                    </w:r>
                                    <w:r>
                                      <w:rPr>
                                        <w:rFonts w:ascii="Arial" w:eastAsia="Arial" w:hAnsi="Arial"/>
                                        <w:color w:val="000000"/>
                                        <w:sz w:val="16"/>
                                      </w:rPr>
                                      <w:br/>
                                    </w:r>
                                    <w:r>
                                      <w:rPr>
                                        <w:rFonts w:ascii="Arial" w:eastAsia="Arial" w:hAnsi="Arial"/>
                                        <w:color w:val="000000"/>
                                        <w:sz w:val="16"/>
                                      </w:rPr>
                                      <w:br/>
                                      <w:t xml:space="preserve"> OBRAZOVANJE</w:t>
                                    </w:r>
                                    <w:r>
                                      <w:rPr>
                                        <w:rFonts w:ascii="Arial" w:eastAsia="Arial" w:hAnsi="Arial"/>
                                        <w:color w:val="000000"/>
                                        <w:sz w:val="16"/>
                                      </w:rPr>
                                      <w:br/>
                                      <w:t>- Okvirni zakon o osnovnom i srednjem obrazovanju u BiH (“Službeni glasnik BiH”, broj 18/03),</w:t>
                                    </w:r>
                                    <w:r>
                                      <w:rPr>
                                        <w:rFonts w:ascii="Arial" w:eastAsia="Arial" w:hAnsi="Arial"/>
                                        <w:color w:val="000000"/>
                                        <w:sz w:val="16"/>
                                      </w:rPr>
                                      <w:br/>
                                      <w:t>- Okvirni zakon o predškolskom vaspitanju i obrazovanju u BiH (“Službeni glasnik BiH”, broj 88/07),</w:t>
                                    </w:r>
                                    <w:r>
                                      <w:rPr>
                                        <w:rFonts w:ascii="Arial" w:eastAsia="Arial" w:hAnsi="Arial"/>
                                        <w:color w:val="000000"/>
                                        <w:sz w:val="16"/>
                                      </w:rPr>
                                      <w:br/>
                                      <w:t>- Okvirni zakon o srednjem stručnom obrazovanju i obuci u BiH (“Službeni glasnik BiH”, broj 63/08),</w:t>
                                    </w:r>
                                    <w:r>
                                      <w:rPr>
                                        <w:rFonts w:ascii="Arial" w:eastAsia="Arial" w:hAnsi="Arial"/>
                                        <w:color w:val="000000"/>
                                        <w:sz w:val="16"/>
                                      </w:rPr>
                                      <w:br/>
                                      <w:t>- Okvirni zakon o visokom obrazovanju u BiH (“Službeni glasnik BiH”, br. 59/07 i 59/09),</w:t>
                                    </w:r>
                                    <w:r>
                                      <w:rPr>
                                        <w:rFonts w:ascii="Arial" w:eastAsia="Arial" w:hAnsi="Arial"/>
                                        <w:color w:val="000000"/>
                                        <w:sz w:val="16"/>
                                      </w:rPr>
                                      <w:br/>
                                      <w:t>- Zakon o agenciji za predškolsko, osnovno i srednje obrazovanje (“Službeni glasnik BiH”, broj 88/07) i</w:t>
                                    </w:r>
                                    <w:r>
                                      <w:rPr>
                                        <w:rFonts w:ascii="Arial" w:eastAsia="Arial" w:hAnsi="Arial"/>
                                        <w:color w:val="000000"/>
                                        <w:sz w:val="16"/>
                                      </w:rPr>
                                      <w:br/>
                                      <w:t>- Ostali normativi iskazani u obrazloženju programa 0980100.</w:t>
                                    </w:r>
                                    <w:r>
                                      <w:rPr>
                                        <w:rFonts w:ascii="Arial" w:eastAsia="Arial" w:hAnsi="Arial"/>
                                        <w:color w:val="000000"/>
                                        <w:sz w:val="16"/>
                                      </w:rPr>
                                      <w:br/>
                                    </w:r>
                                    <w:r>
                                      <w:rPr>
                                        <w:rFonts w:ascii="Arial" w:eastAsia="Arial" w:hAnsi="Arial"/>
                                        <w:color w:val="000000"/>
                                        <w:sz w:val="16"/>
                                      </w:rPr>
                                      <w:br/>
                                      <w:t>RAD I ZAPOŠLJAVANJE</w:t>
                                    </w:r>
                                    <w:r>
                                      <w:rPr>
                                        <w:rFonts w:ascii="Arial" w:eastAsia="Arial" w:hAnsi="Arial"/>
                                        <w:color w:val="000000"/>
                                        <w:sz w:val="16"/>
                                      </w:rPr>
                                      <w:br/>
                                      <w:t>- Zakon o agenciji za rad i zapošljavanje (“Službeni glasnik BiH”, br. 21/03 i 43/09),</w:t>
                                    </w:r>
                                    <w:r>
                                      <w:rPr>
                                        <w:rFonts w:ascii="Arial" w:eastAsia="Arial" w:hAnsi="Arial"/>
                                        <w:color w:val="000000"/>
                                        <w:sz w:val="16"/>
                                      </w:rPr>
                                      <w:br/>
                                      <w:t>- Zakon o strancima (“Službeni glasnik BiH” br. 88/15),</w:t>
                                    </w:r>
                                    <w:r>
                                      <w:rPr>
                                        <w:rFonts w:ascii="Arial" w:eastAsia="Arial" w:hAnsi="Arial"/>
                                        <w:color w:val="000000"/>
                                        <w:sz w:val="16"/>
                                      </w:rPr>
                                      <w:br/>
                                      <w:t>- Međunarodni sporazumi i drugi međunarodni akti, te ostali normativi iskazani u obrazloženju programa 0412120.</w:t>
                                    </w:r>
                                    <w:r>
                                      <w:rPr>
                                        <w:rFonts w:ascii="Arial" w:eastAsia="Arial" w:hAnsi="Arial"/>
                                        <w:color w:val="000000"/>
                                        <w:sz w:val="16"/>
                                      </w:rPr>
                                      <w:br/>
                                    </w:r>
                                    <w:r>
                                      <w:rPr>
                                        <w:rFonts w:ascii="Arial" w:eastAsia="Arial" w:hAnsi="Arial"/>
                                        <w:color w:val="000000"/>
                                        <w:sz w:val="16"/>
                                      </w:rPr>
                                      <w:br/>
                                      <w:t>SPORT</w:t>
                                    </w:r>
                                    <w:r>
                                      <w:rPr>
                                        <w:rFonts w:ascii="Arial" w:eastAsia="Arial" w:hAnsi="Arial"/>
                                        <w:color w:val="000000"/>
                                        <w:sz w:val="16"/>
                                      </w:rPr>
                                      <w:br/>
                                      <w:t>- Zakon o sportu (“Službeni glasnik BiH”, br . 27/08, 102/09, 66/16), Međunarodni sporazumi i drugi međunarodni akti iz oblasti sporta koje je zaključila ili kojima je pristupila Bosna i Hercegovina, te ostali normativi iskazani u obrazloženju programa 0860100.</w:t>
                                    </w:r>
                                    <w:r>
                                      <w:rPr>
                                        <w:rFonts w:ascii="Arial" w:eastAsia="Arial" w:hAnsi="Arial"/>
                                        <w:color w:val="000000"/>
                                        <w:sz w:val="16"/>
                                      </w:rPr>
                                      <w:br/>
                                    </w:r>
                                    <w:r>
                                      <w:rPr>
                                        <w:rFonts w:ascii="Arial" w:eastAsia="Arial" w:hAnsi="Arial"/>
                                        <w:color w:val="000000"/>
                                        <w:sz w:val="16"/>
                                      </w:rPr>
                                      <w:br/>
                                      <w:t>GEODETSKI, GEOLOŠKI I METEOROLOŠKI POSLOVI</w:t>
                                    </w:r>
                                    <w:r>
                                      <w:rPr>
                                        <w:rFonts w:ascii="Arial" w:eastAsia="Arial" w:hAnsi="Arial"/>
                                        <w:color w:val="000000"/>
                                        <w:sz w:val="16"/>
                                      </w:rPr>
                                      <w:br/>
                                      <w:t>- Zakon o graničnoj kontroli („Službeni glasnik BiH“, br. 53/09, 54/10 i 47/14), Međunarodni sporazumi i drugi međunarodni akti iz oblasti geodetskih, geoloških i meteoroloških poslova koje je zaključila ili kojima je pristupila Bosna i Hercegovina i ostali normativi iskazani u obrazloženju programa 0113250</w:t>
                                    </w:r>
                                  </w:p>
                                </w:tc>
                              </w:tr>
                            </w:tbl>
                            <w:p w:rsidR="008D2551" w:rsidRDefault="008D2551"/>
                          </w:tc>
                        </w:tr>
                      </w:tbl>
                      <w:p w:rsidR="008D2551" w:rsidRDefault="008D2551"/>
                    </w:tc>
                  </w:tr>
                  <w:tr w:rsidR="008D2551">
                    <w:trPr>
                      <w:trHeight w:val="56"/>
                    </w:trPr>
                    <w:tc>
                      <w:tcPr>
                        <w:tcW w:w="9921" w:type="dxa"/>
                      </w:tcPr>
                      <w:p w:rsidR="008D2551" w:rsidRDefault="008D2551">
                        <w:pPr>
                          <w:pStyle w:val="EmptyLayoutCell"/>
                        </w:pPr>
                      </w:p>
                    </w:tc>
                  </w:tr>
                  <w:tr w:rsidR="008D2551">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16"/>
                                        <w:u w:val="single"/>
                                      </w:rPr>
                                      <w:t>Broj zaposlenih po pravilniku:</w:t>
                                    </w:r>
                                  </w:p>
                                </w:tc>
                              </w:tr>
                            </w:tbl>
                            <w:p w:rsidR="008D2551" w:rsidRDefault="008D2551"/>
                          </w:tc>
                        </w:tr>
                        <w:tr w:rsidR="008D2551">
                          <w:trPr>
                            <w:trHeight w:val="41"/>
                          </w:trPr>
                          <w:tc>
                            <w:tcPr>
                              <w:tcW w:w="9921" w:type="dxa"/>
                            </w:tcPr>
                            <w:p w:rsidR="008D2551" w:rsidRDefault="008D2551">
                              <w:pPr>
                                <w:pStyle w:val="EmptyLayoutCell"/>
                              </w:pPr>
                            </w:p>
                          </w:tc>
                        </w:tr>
                        <w:tr w:rsidR="008D2551">
                          <w:trPr>
                            <w:trHeight w:val="283"/>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Mar>
                                      <w:top w:w="40" w:type="dxa"/>
                                      <w:left w:w="40" w:type="dxa"/>
                                      <w:bottom w:w="40" w:type="dxa"/>
                                      <w:right w:w="40" w:type="dxa"/>
                                    </w:tcMar>
                                  </w:tcPr>
                                  <w:p w:rsidR="008D2551" w:rsidRDefault="00944531">
                                    <w:r>
                                      <w:rPr>
                                        <w:rFonts w:ascii="Arial" w:eastAsia="Arial" w:hAnsi="Arial"/>
                                        <w:color w:val="000000"/>
                                        <w:sz w:val="16"/>
                                      </w:rPr>
                                      <w:t>196</w:t>
                                    </w:r>
                                  </w:p>
                                </w:tc>
                              </w:tr>
                            </w:tbl>
                            <w:p w:rsidR="008D2551" w:rsidRDefault="008D2551"/>
                          </w:tc>
                        </w:tr>
                      </w:tbl>
                      <w:p w:rsidR="008D2551" w:rsidRDefault="008D2551"/>
                    </w:tc>
                  </w:tr>
                </w:tbl>
                <w:p w:rsidR="008D2551" w:rsidRDefault="008D2551"/>
              </w:tc>
            </w:tr>
            <w:tr w:rsidR="008D2551">
              <w:trPr>
                <w:trHeight w:val="103"/>
              </w:trPr>
              <w:tc>
                <w:tcPr>
                  <w:tcW w:w="9921" w:type="dxa"/>
                </w:tcPr>
                <w:p w:rsidR="008D2551" w:rsidRDefault="008D2551">
                  <w:pPr>
                    <w:pStyle w:val="EmptyLayoutCell"/>
                  </w:pPr>
                </w:p>
              </w:tc>
            </w:tr>
            <w:tr w:rsidR="008D2551">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16"/>
                                  <w:u w:val="single"/>
                                </w:rPr>
                                <w:t>Ukupan broj zaposlenih na programima</w:t>
                              </w:r>
                            </w:p>
                          </w:tc>
                        </w:tr>
                      </w:tbl>
                      <w:p w:rsidR="008D2551" w:rsidRDefault="008D2551"/>
                    </w:tc>
                  </w:tr>
                  <w:tr w:rsidR="008D2551">
                    <w:trPr>
                      <w:trHeight w:val="104"/>
                    </w:trPr>
                    <w:tc>
                      <w:tcPr>
                        <w:tcW w:w="9921" w:type="dxa"/>
                      </w:tcPr>
                      <w:p w:rsidR="008D2551" w:rsidRDefault="008D2551">
                        <w:pPr>
                          <w:pStyle w:val="EmptyLayoutCell"/>
                        </w:pPr>
                      </w:p>
                    </w:tc>
                  </w:tr>
                  <w:tr w:rsidR="008D2551">
                    <w:trPr>
                      <w:trHeight w:val="359"/>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1000" w:type="dxa"/>
                                <w:bottom w:w="40" w:type="dxa"/>
                                <w:right w:w="40" w:type="dxa"/>
                              </w:tcMar>
                            </w:tcPr>
                            <w:p w:rsidR="008D2551" w:rsidRDefault="00944531">
                              <w:r>
                                <w:rPr>
                                  <w:rFonts w:ascii="Arial" w:eastAsia="Arial" w:hAnsi="Arial"/>
                                  <w:b/>
                                  <w:color w:val="000000"/>
                                  <w:sz w:val="16"/>
                                  <w:u w:val="single"/>
                                </w:rPr>
                                <w:t>Ukupan broj zaposlenih:</w:t>
                              </w:r>
                            </w:p>
                          </w:tc>
                        </w:tr>
                      </w:tbl>
                      <w:p w:rsidR="008D2551" w:rsidRDefault="008D2551"/>
                    </w:tc>
                  </w:tr>
                  <w:tr w:rsidR="008D2551">
                    <w:trPr>
                      <w:trHeight w:val="51"/>
                    </w:trPr>
                    <w:tc>
                      <w:tcPr>
                        <w:tcW w:w="9921" w:type="dxa"/>
                      </w:tcPr>
                      <w:p w:rsidR="008D2551" w:rsidRDefault="008D2551">
                        <w:pPr>
                          <w:pStyle w:val="EmptyLayoutCell"/>
                        </w:pPr>
                      </w:p>
                    </w:tc>
                  </w:tr>
                  <w:tr w:rsidR="008D2551">
                    <w:trPr>
                      <w:trHeight w:val="283"/>
                    </w:trPr>
                    <w:tc>
                      <w:tcPr>
                        <w:tcW w:w="9921" w:type="dxa"/>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Mar>
                                <w:top w:w="40" w:type="dxa"/>
                                <w:left w:w="1000" w:type="dxa"/>
                                <w:bottom w:w="40" w:type="dxa"/>
                                <w:right w:w="40" w:type="dxa"/>
                              </w:tcMar>
                            </w:tcPr>
                            <w:p w:rsidR="008D2551" w:rsidRDefault="00944531">
                              <w:r>
                                <w:rPr>
                                  <w:rFonts w:ascii="Arial" w:eastAsia="Arial" w:hAnsi="Arial"/>
                                  <w:color w:val="000000"/>
                                  <w:sz w:val="16"/>
                                </w:rPr>
                                <w:t>150</w:t>
                              </w:r>
                            </w:p>
                          </w:tc>
                        </w:tr>
                      </w:tbl>
                      <w:p w:rsidR="008D2551" w:rsidRDefault="008D2551"/>
                    </w:tc>
                  </w:tr>
                </w:tbl>
                <w:p w:rsidR="008D2551" w:rsidRDefault="008D2551"/>
              </w:tc>
            </w:tr>
          </w:tbl>
          <w:p w:rsidR="008D2551" w:rsidRDefault="008D2551"/>
        </w:tc>
        <w:tc>
          <w:tcPr>
            <w:tcW w:w="157" w:type="dxa"/>
            <w:tcMar>
              <w:top w:w="0" w:type="dxa"/>
              <w:left w:w="0" w:type="dxa"/>
              <w:bottom w:w="0" w:type="dxa"/>
              <w:right w:w="0" w:type="dxa"/>
            </w:tcMar>
          </w:tcPr>
          <w:p w:rsidR="008D2551" w:rsidRDefault="008D2551">
            <w:pPr>
              <w:pStyle w:val="EmptyLayoutCell"/>
            </w:pPr>
          </w:p>
        </w:tc>
      </w:tr>
      <w:tr w:rsidR="008D2551">
        <w:trPr>
          <w:trHeight w:val="303"/>
        </w:trPr>
        <w:tc>
          <w:tcPr>
            <w:tcW w:w="141" w:type="dxa"/>
          </w:tcPr>
          <w:p w:rsidR="008D2551" w:rsidRDefault="008D2551">
            <w:pPr>
              <w:pStyle w:val="EmptyLayoutCell"/>
            </w:pPr>
          </w:p>
        </w:tc>
        <w:tc>
          <w:tcPr>
            <w:tcW w:w="2692" w:type="dxa"/>
          </w:tcPr>
          <w:p w:rsidR="008D2551" w:rsidRDefault="008D2551">
            <w:pPr>
              <w:pStyle w:val="EmptyLayoutCell"/>
            </w:pPr>
          </w:p>
        </w:tc>
        <w:tc>
          <w:tcPr>
            <w:tcW w:w="7228" w:type="dxa"/>
          </w:tcPr>
          <w:p w:rsidR="008D2551" w:rsidRDefault="008D2551">
            <w:pPr>
              <w:pStyle w:val="EmptyLayoutCell"/>
            </w:pPr>
          </w:p>
        </w:tc>
        <w:tc>
          <w:tcPr>
            <w:tcW w:w="157" w:type="dxa"/>
          </w:tcPr>
          <w:p w:rsidR="008D2551" w:rsidRDefault="008D2551">
            <w:pPr>
              <w:pStyle w:val="EmptyLayoutCell"/>
            </w:pPr>
          </w:p>
        </w:tc>
      </w:tr>
      <w:tr w:rsidR="00944531" w:rsidTr="00944531">
        <w:tc>
          <w:tcPr>
            <w:tcW w:w="141"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850"/>
              <w:gridCol w:w="850"/>
              <w:gridCol w:w="850"/>
              <w:gridCol w:w="3118"/>
              <w:gridCol w:w="1417"/>
              <w:gridCol w:w="1417"/>
              <w:gridCol w:w="1417"/>
            </w:tblGrid>
            <w:tr w:rsidR="00944531" w:rsidTr="00944531">
              <w:trPr>
                <w:trHeight w:val="260"/>
              </w:trPr>
              <w:tc>
                <w:tcPr>
                  <w:tcW w:w="9919" w:type="dxa"/>
                  <w:gridSpan w:val="7"/>
                  <w:tcBorders>
                    <w:bottom w:val="single" w:sz="12" w:space="0" w:color="000000"/>
                  </w:tcBorders>
                  <w:tcMar>
                    <w:top w:w="40" w:type="dxa"/>
                    <w:left w:w="40" w:type="dxa"/>
                    <w:bottom w:w="40" w:type="dxa"/>
                    <w:right w:w="40" w:type="dxa"/>
                  </w:tcMar>
                  <w:vAlign w:val="bottom"/>
                </w:tcPr>
                <w:p w:rsidR="008D2551" w:rsidRDefault="00944531">
                  <w:r>
                    <w:rPr>
                      <w:rFonts w:ascii="Arial" w:eastAsia="Arial" w:hAnsi="Arial"/>
                      <w:b/>
                      <w:color w:val="000000"/>
                      <w:u w:val="single"/>
                    </w:rPr>
                    <w:t>BILANS FINANSIJSKOG ZAHTJEVA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glavnog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11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shd w:val="clear" w:color="auto" w:fill="F5F5F5"/>
                  <w:tcMar>
                    <w:top w:w="40" w:type="dxa"/>
                    <w:left w:w="40" w:type="dxa"/>
                    <w:bottom w:w="40" w:type="dxa"/>
                    <w:right w:w="40" w:type="dxa"/>
                  </w:tcMar>
                </w:tcPr>
                <w:p w:rsidR="008D2551" w:rsidRDefault="00944531">
                  <w:r>
                    <w:rPr>
                      <w:rFonts w:ascii="Arial" w:eastAsia="Arial" w:hAnsi="Arial"/>
                      <w:b/>
                      <w:color w:val="000000"/>
                      <w:sz w:val="17"/>
                    </w:rPr>
                    <w:t>013</w:t>
                  </w:r>
                </w:p>
              </w:tc>
              <w:tc>
                <w:tcPr>
                  <w:tcW w:w="850" w:type="dxa"/>
                  <w:tcBorders>
                    <w:bottom w:val="single" w:sz="2" w:space="0" w:color="000000"/>
                  </w:tcBorders>
                  <w:shd w:val="clear" w:color="auto" w:fill="F5F5F5"/>
                  <w:tcMar>
                    <w:top w:w="40" w:type="dxa"/>
                    <w:left w:w="40" w:type="dxa"/>
                    <w:bottom w:w="40" w:type="dxa"/>
                    <w:right w:w="40" w:type="dxa"/>
                  </w:tcMar>
                </w:tcPr>
                <w:p w:rsidR="008D2551" w:rsidRDefault="008D2551"/>
              </w:tc>
              <w:tc>
                <w:tcPr>
                  <w:tcW w:w="850" w:type="dxa"/>
                  <w:tcBorders>
                    <w:bottom w:val="single" w:sz="2" w:space="0" w:color="000000"/>
                  </w:tcBorders>
                  <w:shd w:val="clear" w:color="auto" w:fill="F5F5F5"/>
                  <w:tcMar>
                    <w:top w:w="40" w:type="dxa"/>
                    <w:left w:w="40" w:type="dxa"/>
                    <w:bottom w:w="40" w:type="dxa"/>
                    <w:right w:w="40" w:type="dxa"/>
                  </w:tcMar>
                </w:tcPr>
                <w:p w:rsidR="008D2551" w:rsidRDefault="008D2551"/>
              </w:tc>
              <w:tc>
                <w:tcPr>
                  <w:tcW w:w="3118" w:type="dxa"/>
                  <w:tcBorders>
                    <w:bottom w:val="single" w:sz="2" w:space="0" w:color="000000"/>
                  </w:tcBorders>
                  <w:shd w:val="clear" w:color="auto" w:fill="F5F5F5"/>
                  <w:tcMar>
                    <w:top w:w="40" w:type="dxa"/>
                    <w:left w:w="40" w:type="dxa"/>
                    <w:bottom w:w="40" w:type="dxa"/>
                    <w:right w:w="40" w:type="dxa"/>
                  </w:tcMar>
                </w:tcPr>
                <w:p w:rsidR="008D2551" w:rsidRDefault="00944531">
                  <w:r>
                    <w:rPr>
                      <w:rFonts w:ascii="Arial" w:eastAsia="Arial" w:hAnsi="Arial"/>
                      <w:b/>
                      <w:color w:val="000000"/>
                      <w:sz w:val="17"/>
                    </w:rPr>
                    <w:t>Opšte usluge</w:t>
                  </w:r>
                </w:p>
              </w:tc>
              <w:tc>
                <w:tcPr>
                  <w:tcW w:w="1417" w:type="dxa"/>
                  <w:tcBorders>
                    <w:bottom w:val="single" w:sz="2" w:space="0" w:color="000000"/>
                  </w:tcBorders>
                  <w:shd w:val="clear" w:color="auto" w:fill="F5F5F5"/>
                  <w:tcMar>
                    <w:top w:w="40" w:type="dxa"/>
                    <w:left w:w="40" w:type="dxa"/>
                    <w:bottom w:w="40" w:type="dxa"/>
                    <w:right w:w="40" w:type="dxa"/>
                  </w:tcMar>
                </w:tcPr>
                <w:p w:rsidR="008D2551" w:rsidRDefault="00944531">
                  <w:pPr>
                    <w:jc w:val="right"/>
                  </w:pPr>
                  <w:r>
                    <w:rPr>
                      <w:rFonts w:ascii="Arial" w:eastAsia="Arial" w:hAnsi="Arial"/>
                      <w:b/>
                      <w:color w:val="000000"/>
                      <w:sz w:val="17"/>
                    </w:rPr>
                    <w:t xml:space="preserve">7.757.000 </w:t>
                  </w:r>
                </w:p>
              </w:tc>
              <w:tc>
                <w:tcPr>
                  <w:tcW w:w="1417" w:type="dxa"/>
                  <w:tcBorders>
                    <w:bottom w:val="single" w:sz="2" w:space="0" w:color="000000"/>
                  </w:tcBorders>
                  <w:shd w:val="clear" w:color="auto" w:fill="F5F5F5"/>
                  <w:tcMar>
                    <w:top w:w="40" w:type="dxa"/>
                    <w:left w:w="40" w:type="dxa"/>
                    <w:bottom w:w="40" w:type="dxa"/>
                    <w:right w:w="40" w:type="dxa"/>
                  </w:tcMar>
                </w:tcPr>
                <w:p w:rsidR="008D2551" w:rsidRDefault="008D2551"/>
              </w:tc>
              <w:tc>
                <w:tcPr>
                  <w:tcW w:w="1417" w:type="dxa"/>
                  <w:tcBorders>
                    <w:bottom w:val="single" w:sz="2" w:space="0" w:color="000000"/>
                  </w:tcBorders>
                  <w:shd w:val="clear" w:color="auto" w:fill="F5F5F5"/>
                  <w:tcMar>
                    <w:top w:w="40" w:type="dxa"/>
                    <w:left w:w="40" w:type="dxa"/>
                    <w:bottom w:w="40" w:type="dxa"/>
                    <w:right w:w="40" w:type="dxa"/>
                  </w:tcMar>
                </w:tcPr>
                <w:p w:rsidR="008D2551" w:rsidRDefault="00944531">
                  <w:pPr>
                    <w:jc w:val="right"/>
                  </w:pPr>
                  <w:r>
                    <w:rPr>
                      <w:rFonts w:ascii="Arial" w:eastAsia="Arial" w:hAnsi="Arial"/>
                      <w:b/>
                      <w:color w:val="000000"/>
                      <w:sz w:val="17"/>
                    </w:rPr>
                    <w:t xml:space="preserve">7.757.000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0113250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 xml:space="preserve">Održavanje državne granice, poslovi u oblasti geodezije, geologije i meteorologije i upravljanje i provođenje </w:t>
                  </w:r>
                  <w:r>
                    <w:rPr>
                      <w:rFonts w:ascii="Arial" w:eastAsia="Arial" w:hAnsi="Arial"/>
                      <w:b/>
                      <w:color w:val="000000"/>
                      <w:sz w:val="16"/>
                    </w:rPr>
                    <w:lastRenderedPageBreak/>
                    <w:t>deminiranja u BiH</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lastRenderedPageBreak/>
                    <w:t xml:space="preserve">345.000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345.000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0133280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Poslovi državljanstva, ličnih putnih isprava i zaštite ličnih podataka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0412120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Rad, zapošljavanje, socijalna zaštita i penzije</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0412130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Planiranje, upravljanje i koordinacija poslova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0760100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Zdravstvo</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153.000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153.000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0810300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Sport</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0860100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Nauka i kultura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0980100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Obrazovanje</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222.000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222.000 </w:t>
                  </w:r>
                </w:p>
              </w:tc>
            </w:tr>
            <w:tr w:rsidR="00944531" w:rsidTr="00944531">
              <w:trPr>
                <w:trHeight w:val="260"/>
              </w:trPr>
              <w:tc>
                <w:tcPr>
                  <w:tcW w:w="5668" w:type="dxa"/>
                  <w:gridSpan w:val="4"/>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7.757.000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7.757.000 </w:t>
                  </w:r>
                </w:p>
              </w:tc>
            </w:tr>
            <w:tr w:rsidR="008D2551">
              <w:tc>
                <w:tcPr>
                  <w:tcW w:w="850" w:type="dxa"/>
                  <w:tcBorders>
                    <w:bottom w:val="single" w:sz="2" w:space="0" w:color="000000"/>
                  </w:tcBorders>
                  <w:shd w:val="clear" w:color="auto" w:fill="F5F5F5"/>
                  <w:tcMar>
                    <w:top w:w="40" w:type="dxa"/>
                    <w:left w:w="40" w:type="dxa"/>
                    <w:bottom w:w="40" w:type="dxa"/>
                    <w:right w:w="40" w:type="dxa"/>
                  </w:tcMar>
                </w:tcPr>
                <w:p w:rsidR="008D2551" w:rsidRDefault="00944531">
                  <w:r>
                    <w:rPr>
                      <w:rFonts w:ascii="Arial" w:eastAsia="Arial" w:hAnsi="Arial"/>
                      <w:b/>
                      <w:color w:val="000000"/>
                      <w:sz w:val="17"/>
                    </w:rPr>
                    <w:t>013</w:t>
                  </w:r>
                </w:p>
              </w:tc>
              <w:tc>
                <w:tcPr>
                  <w:tcW w:w="850" w:type="dxa"/>
                  <w:tcBorders>
                    <w:bottom w:val="single" w:sz="2" w:space="0" w:color="000000"/>
                  </w:tcBorders>
                  <w:shd w:val="clear" w:color="auto" w:fill="F5F5F5"/>
                  <w:tcMar>
                    <w:top w:w="40" w:type="dxa"/>
                    <w:left w:w="40" w:type="dxa"/>
                    <w:bottom w:w="40" w:type="dxa"/>
                    <w:right w:w="40" w:type="dxa"/>
                  </w:tcMar>
                </w:tcPr>
                <w:p w:rsidR="008D2551" w:rsidRDefault="008D2551"/>
              </w:tc>
              <w:tc>
                <w:tcPr>
                  <w:tcW w:w="850" w:type="dxa"/>
                  <w:tcBorders>
                    <w:bottom w:val="single" w:sz="2" w:space="0" w:color="000000"/>
                  </w:tcBorders>
                  <w:shd w:val="clear" w:color="auto" w:fill="F5F5F5"/>
                  <w:tcMar>
                    <w:top w:w="40" w:type="dxa"/>
                    <w:left w:w="40" w:type="dxa"/>
                    <w:bottom w:w="40" w:type="dxa"/>
                    <w:right w:w="40" w:type="dxa"/>
                  </w:tcMar>
                </w:tcPr>
                <w:p w:rsidR="008D2551" w:rsidRDefault="008D2551"/>
              </w:tc>
              <w:tc>
                <w:tcPr>
                  <w:tcW w:w="3118" w:type="dxa"/>
                  <w:tcBorders>
                    <w:bottom w:val="single" w:sz="2" w:space="0" w:color="000000"/>
                  </w:tcBorders>
                  <w:shd w:val="clear" w:color="auto" w:fill="F5F5F5"/>
                  <w:tcMar>
                    <w:top w:w="40" w:type="dxa"/>
                    <w:left w:w="40" w:type="dxa"/>
                    <w:bottom w:w="40" w:type="dxa"/>
                    <w:right w:w="40" w:type="dxa"/>
                  </w:tcMar>
                </w:tcPr>
                <w:p w:rsidR="008D2551" w:rsidRDefault="00944531">
                  <w:r>
                    <w:rPr>
                      <w:rFonts w:ascii="Arial" w:eastAsia="Arial" w:hAnsi="Arial"/>
                      <w:b/>
                      <w:color w:val="000000"/>
                      <w:sz w:val="17"/>
                    </w:rPr>
                    <w:t>Opšte usluge</w:t>
                  </w:r>
                </w:p>
              </w:tc>
              <w:tc>
                <w:tcPr>
                  <w:tcW w:w="1417" w:type="dxa"/>
                  <w:tcBorders>
                    <w:bottom w:val="single" w:sz="2" w:space="0" w:color="000000"/>
                  </w:tcBorders>
                  <w:shd w:val="clear" w:color="auto" w:fill="F5F5F5"/>
                  <w:tcMar>
                    <w:top w:w="40" w:type="dxa"/>
                    <w:left w:w="40" w:type="dxa"/>
                    <w:bottom w:w="40" w:type="dxa"/>
                    <w:right w:w="40" w:type="dxa"/>
                  </w:tcMar>
                </w:tcPr>
                <w:p w:rsidR="008D2551" w:rsidRDefault="00944531">
                  <w:pPr>
                    <w:jc w:val="right"/>
                  </w:pPr>
                  <w:r>
                    <w:rPr>
                      <w:rFonts w:ascii="Arial" w:eastAsia="Arial" w:hAnsi="Arial"/>
                      <w:b/>
                      <w:color w:val="000000"/>
                      <w:sz w:val="17"/>
                    </w:rPr>
                    <w:t xml:space="preserve">3.100.000 </w:t>
                  </w:r>
                </w:p>
              </w:tc>
              <w:tc>
                <w:tcPr>
                  <w:tcW w:w="1417" w:type="dxa"/>
                  <w:tcBorders>
                    <w:bottom w:val="single" w:sz="2" w:space="0" w:color="000000"/>
                  </w:tcBorders>
                  <w:shd w:val="clear" w:color="auto" w:fill="F5F5F5"/>
                  <w:tcMar>
                    <w:top w:w="40" w:type="dxa"/>
                    <w:left w:w="40" w:type="dxa"/>
                    <w:bottom w:w="40" w:type="dxa"/>
                    <w:right w:w="40" w:type="dxa"/>
                  </w:tcMar>
                </w:tcPr>
                <w:p w:rsidR="008D2551" w:rsidRDefault="008D2551"/>
              </w:tc>
              <w:tc>
                <w:tcPr>
                  <w:tcW w:w="1417" w:type="dxa"/>
                  <w:tcBorders>
                    <w:bottom w:val="single" w:sz="2" w:space="0" w:color="000000"/>
                  </w:tcBorders>
                  <w:shd w:val="clear" w:color="auto" w:fill="F5F5F5"/>
                  <w:tcMar>
                    <w:top w:w="40" w:type="dxa"/>
                    <w:left w:w="40" w:type="dxa"/>
                    <w:bottom w:w="40" w:type="dxa"/>
                    <w:right w:w="40" w:type="dxa"/>
                  </w:tcMar>
                </w:tcPr>
                <w:p w:rsidR="008D2551" w:rsidRDefault="00944531">
                  <w:pPr>
                    <w:jc w:val="right"/>
                  </w:pPr>
                  <w:r>
                    <w:rPr>
                      <w:rFonts w:ascii="Arial" w:eastAsia="Arial" w:hAnsi="Arial"/>
                      <w:b/>
                      <w:color w:val="000000"/>
                      <w:sz w:val="17"/>
                    </w:rPr>
                    <w:t xml:space="preserve">3.100.000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0113250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Održavanje državne granice, poslovi u oblasti geodezije, geologije i meteorologije i upravljanje i provođenje deminiranja u BiH</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0760100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Zdravstvo</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r>
            <w:tr w:rsidR="008D2551">
              <w:tc>
                <w:tcPr>
                  <w:tcW w:w="850" w:type="dxa"/>
                  <w:tcBorders>
                    <w:bottom w:val="single" w:sz="2" w:space="0" w:color="000000"/>
                  </w:tcBorders>
                  <w:tcMar>
                    <w:top w:w="40" w:type="dxa"/>
                    <w:left w:w="40" w:type="dxa"/>
                    <w:bottom w:w="40" w:type="dxa"/>
                    <w:right w:w="40" w:type="dxa"/>
                  </w:tcMar>
                </w:tcPr>
                <w:p w:rsidR="008D2551" w:rsidRDefault="008D2551"/>
              </w:tc>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0980100</w:t>
                  </w:r>
                </w:p>
              </w:tc>
              <w:tc>
                <w:tcPr>
                  <w:tcW w:w="850" w:type="dxa"/>
                  <w:tcBorders>
                    <w:bottom w:val="single" w:sz="2" w:space="0" w:color="000000"/>
                  </w:tcBorders>
                  <w:tcMar>
                    <w:top w:w="40" w:type="dxa"/>
                    <w:left w:w="40" w:type="dxa"/>
                    <w:bottom w:w="40" w:type="dxa"/>
                    <w:right w:w="40" w:type="dxa"/>
                  </w:tcMar>
                </w:tcPr>
                <w:p w:rsidR="008D2551" w:rsidRDefault="008D2551"/>
              </w:tc>
              <w:tc>
                <w:tcPr>
                  <w:tcW w:w="311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Obrazovanje</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r>
            <w:tr w:rsidR="00944531" w:rsidTr="00944531">
              <w:trPr>
                <w:trHeight w:val="260"/>
              </w:trPr>
              <w:tc>
                <w:tcPr>
                  <w:tcW w:w="5668" w:type="dxa"/>
                  <w:gridSpan w:val="4"/>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iznad limita: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3.100.000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3.100.000 </w:t>
                  </w:r>
                </w:p>
              </w:tc>
            </w:tr>
            <w:tr w:rsidR="00944531" w:rsidTr="00944531">
              <w:tc>
                <w:tcPr>
                  <w:tcW w:w="5668" w:type="dxa"/>
                  <w:gridSpan w:val="4"/>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10.857.000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10.857.000 </w:t>
                  </w:r>
                </w:p>
              </w:tc>
            </w:tr>
            <w:tr w:rsidR="00944531" w:rsidTr="00944531">
              <w:tc>
                <w:tcPr>
                  <w:tcW w:w="5668" w:type="dxa"/>
                  <w:gridSpan w:val="4"/>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PREDLOŽENI OBIM BUDŽETSKIH SREDSTAVA:</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11.897.000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r>
            <w:tr w:rsidR="00944531" w:rsidTr="00944531">
              <w:tc>
                <w:tcPr>
                  <w:tcW w:w="5668" w:type="dxa"/>
                  <w:gridSpan w:val="4"/>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OSTALI PRIHODI:</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1.518.000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r>
          </w:tbl>
          <w:p w:rsidR="008D2551" w:rsidRDefault="008D2551"/>
        </w:tc>
        <w:tc>
          <w:tcPr>
            <w:tcW w:w="157" w:type="dxa"/>
          </w:tcPr>
          <w:p w:rsidR="008D2551" w:rsidRDefault="008D2551">
            <w:pPr>
              <w:pStyle w:val="EmptyLayoutCell"/>
            </w:pPr>
          </w:p>
        </w:tc>
      </w:tr>
      <w:tr w:rsidR="008D2551">
        <w:trPr>
          <w:trHeight w:val="268"/>
        </w:trPr>
        <w:tc>
          <w:tcPr>
            <w:tcW w:w="141" w:type="dxa"/>
          </w:tcPr>
          <w:p w:rsidR="008D2551" w:rsidRDefault="008D2551">
            <w:pPr>
              <w:pStyle w:val="EmptyLayoutCell"/>
            </w:pPr>
          </w:p>
        </w:tc>
        <w:tc>
          <w:tcPr>
            <w:tcW w:w="2692" w:type="dxa"/>
          </w:tcPr>
          <w:p w:rsidR="008D2551" w:rsidRDefault="008D2551">
            <w:pPr>
              <w:pStyle w:val="EmptyLayoutCell"/>
            </w:pPr>
          </w:p>
        </w:tc>
        <w:tc>
          <w:tcPr>
            <w:tcW w:w="7228" w:type="dxa"/>
          </w:tcPr>
          <w:p w:rsidR="008D2551" w:rsidRDefault="008D2551">
            <w:pPr>
              <w:pStyle w:val="EmptyLayoutCell"/>
            </w:pPr>
          </w:p>
        </w:tc>
        <w:tc>
          <w:tcPr>
            <w:tcW w:w="157" w:type="dxa"/>
          </w:tcPr>
          <w:p w:rsidR="008D2551" w:rsidRDefault="008D2551">
            <w:pPr>
              <w:pStyle w:val="EmptyLayoutCell"/>
            </w:pPr>
          </w:p>
        </w:tc>
      </w:tr>
      <w:tr w:rsidR="00944531" w:rsidTr="00944531">
        <w:tc>
          <w:tcPr>
            <w:tcW w:w="141"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944531" w:rsidTr="00944531">
              <w:trPr>
                <w:trHeight w:val="279"/>
              </w:trPr>
              <w:tc>
                <w:tcPr>
                  <w:tcW w:w="9919" w:type="dxa"/>
                  <w:gridSpan w:val="4"/>
                  <w:tcBorders>
                    <w:bottom w:val="single" w:sz="12" w:space="0" w:color="000000"/>
                  </w:tcBorders>
                  <w:tcMar>
                    <w:top w:w="40" w:type="dxa"/>
                    <w:left w:w="40" w:type="dxa"/>
                    <w:bottom w:w="40" w:type="dxa"/>
                    <w:right w:w="40" w:type="dxa"/>
                  </w:tcMar>
                </w:tcPr>
                <w:p w:rsidR="008D2551" w:rsidRDefault="00944531">
                  <w:r>
                    <w:rPr>
                      <w:rFonts w:ascii="Arial" w:eastAsia="Arial" w:hAnsi="Arial"/>
                      <w:b/>
                      <w:color w:val="000000"/>
                      <w:u w:val="single"/>
                    </w:rPr>
                    <w:t>PREGLED PRIHODA I PRIMANJA</w:t>
                  </w:r>
                </w:p>
              </w:tc>
            </w:tr>
            <w:tr w:rsidR="00944531" w:rsidTr="00944531">
              <w:trPr>
                <w:trHeight w:val="260"/>
              </w:trPr>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vrijednost</w:t>
                  </w:r>
                </w:p>
              </w:tc>
            </w:tr>
            <w:tr w:rsidR="00944531" w:rsidTr="00944531">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14 - Vlastiti nenamjenski prihodi</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1.518.000 </w:t>
                  </w:r>
                </w:p>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722123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Prihodi od zahtjeva za izdavanje putne isprave MCP - Tarifni broj 23</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722124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Prihodi od zahtjeva za izdavanje službenog pasoša - Tarifni broj 24</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722125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Prihodi od zahtjeva za prestanak državljanstva - Tarifni broj 25</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1.500.000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722943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Zajednicki pasoši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722944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Brodarska knjižica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722945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Pomorska knjižica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722947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Putna isprava za izbjeglice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722948</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Putna isprava za lice bez državljanstva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8D2551">
              <w:trPr>
                <w:trHeight w:val="203"/>
              </w:trPr>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722949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color w:val="000000"/>
                      <w:sz w:val="16"/>
                    </w:rPr>
                    <w:t>Putni list za stranca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Izvršenje iz ranijeg perioda</w:t>
                  </w:r>
                </w:p>
              </w:tc>
              <w:tc>
                <w:tcPr>
                  <w:tcW w:w="1421" w:type="dxa"/>
                  <w:tcMar>
                    <w:top w:w="40" w:type="dxa"/>
                    <w:left w:w="40" w:type="dxa"/>
                    <w:bottom w:w="40" w:type="dxa"/>
                    <w:right w:w="40" w:type="dxa"/>
                  </w:tcMar>
                </w:tcPr>
                <w:p w:rsidR="008D2551" w:rsidRDefault="008D2551"/>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pravni osnov:</w:t>
                  </w:r>
                </w:p>
              </w:tc>
              <w:tc>
                <w:tcPr>
                  <w:tcW w:w="1421" w:type="dxa"/>
                  <w:tcMar>
                    <w:top w:w="40" w:type="dxa"/>
                    <w:left w:w="40" w:type="dxa"/>
                    <w:bottom w:w="40" w:type="dxa"/>
                    <w:right w:w="40" w:type="dxa"/>
                  </w:tcMar>
                </w:tcPr>
                <w:p w:rsidR="008D2551" w:rsidRDefault="008D2551"/>
              </w:tc>
            </w:tr>
            <w:tr w:rsidR="00944531" w:rsidTr="00944531">
              <w:trPr>
                <w:trHeight w:val="203"/>
              </w:trPr>
              <w:tc>
                <w:tcPr>
                  <w:tcW w:w="1818" w:type="dxa"/>
                  <w:gridSpan w:val="2"/>
                  <w:tcBorders>
                    <w:bottom w:val="single" w:sz="2" w:space="0" w:color="000000"/>
                  </w:tcBorders>
                  <w:tcMar>
                    <w:top w:w="40" w:type="dxa"/>
                    <w:left w:w="40" w:type="dxa"/>
                    <w:bottom w:w="40" w:type="dxa"/>
                    <w:right w:w="40" w:type="dxa"/>
                  </w:tcMar>
                </w:tcPr>
                <w:p w:rsidR="008D2551" w:rsidRDefault="008D2551"/>
              </w:tc>
              <w:tc>
                <w:tcPr>
                  <w:tcW w:w="6680" w:type="dxa"/>
                  <w:tcBorders>
                    <w:bottom w:val="single" w:sz="2" w:space="0" w:color="000000"/>
                  </w:tcBorders>
                  <w:tcMar>
                    <w:top w:w="40" w:type="dxa"/>
                    <w:left w:w="40" w:type="dxa"/>
                    <w:bottom w:w="40" w:type="dxa"/>
                    <w:right w:w="40" w:type="dxa"/>
                  </w:tcMar>
                </w:tcPr>
                <w:p w:rsidR="008D2551" w:rsidRDefault="00944531">
                  <w:r>
                    <w:rPr>
                      <w:rFonts w:ascii="Arial" w:eastAsia="Arial" w:hAnsi="Arial"/>
                      <w:i/>
                      <w:color w:val="000000"/>
                      <w:sz w:val="16"/>
                    </w:rPr>
                    <w:t>Zakon o državljanstvu i Naredba o administrativnim taksama</w:t>
                  </w:r>
                </w:p>
              </w:tc>
              <w:tc>
                <w:tcPr>
                  <w:tcW w:w="1421" w:type="dxa"/>
                  <w:tcBorders>
                    <w:bottom w:val="single" w:sz="2" w:space="0" w:color="000000"/>
                  </w:tcBorders>
                  <w:tcMar>
                    <w:top w:w="40" w:type="dxa"/>
                    <w:left w:w="40" w:type="dxa"/>
                    <w:bottom w:w="40" w:type="dxa"/>
                    <w:right w:w="40" w:type="dxa"/>
                  </w:tcMar>
                </w:tcPr>
                <w:p w:rsidR="008D2551" w:rsidRDefault="008D2551"/>
              </w:tc>
            </w:tr>
            <w:tr w:rsidR="00944531" w:rsidTr="00944531">
              <w:trPr>
                <w:trHeight w:val="260"/>
              </w:trPr>
              <w:tc>
                <w:tcPr>
                  <w:tcW w:w="849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2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1.518.000 </w:t>
                  </w:r>
                </w:p>
              </w:tc>
            </w:tr>
          </w:tbl>
          <w:p w:rsidR="008D2551" w:rsidRDefault="008D2551"/>
        </w:tc>
        <w:tc>
          <w:tcPr>
            <w:tcW w:w="157" w:type="dxa"/>
          </w:tcPr>
          <w:p w:rsidR="008D2551" w:rsidRDefault="008D2551">
            <w:pPr>
              <w:pStyle w:val="EmptyLayoutCell"/>
            </w:pPr>
          </w:p>
        </w:tc>
      </w:tr>
    </w:tbl>
    <w:p w:rsidR="008D2551" w:rsidRDefault="00944531">
      <w:r>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5651"/>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0113250 - Održavanje državne granice, poslovi u oblasti geodezije, geologije i meteorologije i upravljanje i provođenje deminiranja u BiH</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944531" w:rsidTr="00944531">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0190 - Ostale aktivnosti opcih javnih sluzbi neklasificirani drugdje</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Srednji</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944531" w:rsidTr="00944531">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Haris Čengić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944531" w:rsidTr="00944531">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Urediti državnu granicu Bosne i Hercegovine i</w:t>
                                          </w:r>
                                          <w:r>
                                            <w:rPr>
                                              <w:rFonts w:ascii="Arial" w:eastAsia="Arial" w:hAnsi="Arial"/>
                                              <w:color w:val="000000"/>
                                              <w:sz w:val="16"/>
                                            </w:rPr>
                                            <w:br/>
                                            <w:t>Unaprijediti saradnju unutar Bosne i Hercegovine i na međunarodnom planu u oblasti geodezije, geologije i meteorologije.</w:t>
                                          </w:r>
                                          <w:r>
                                            <w:rPr>
                                              <w:rFonts w:ascii="Arial" w:eastAsia="Arial" w:hAnsi="Arial"/>
                                              <w:color w:val="000000"/>
                                              <w:sz w:val="16"/>
                                            </w:rPr>
                                            <w:br/>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944531" w:rsidTr="00944531">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Zakon o ministarstvima i drugim organima uprave Bosne i Hercegovine („Službeni glasnik BiH“, br. 5/03, 42/03, 26/04, 42/04, 45/06, 88/07, 35/09, 103/09, 87/12 i 6/13),</w:t>
                                          </w:r>
                                          <w:r>
                                            <w:rPr>
                                              <w:rFonts w:ascii="Arial" w:eastAsia="Arial" w:hAnsi="Arial"/>
                                              <w:color w:val="000000"/>
                                              <w:sz w:val="16"/>
                                            </w:rPr>
                                            <w:br/>
                                            <w:t>Zakon o postupku zaključivanja i izvršavanja međunarodnih ugovora („Službeni glasnik BiH“, br. 29/00 i 32/13),</w:t>
                                          </w:r>
                                          <w:r>
                                            <w:rPr>
                                              <w:rFonts w:ascii="Arial" w:eastAsia="Arial" w:hAnsi="Arial"/>
                                              <w:color w:val="000000"/>
                                              <w:sz w:val="16"/>
                                            </w:rPr>
                                            <w:br/>
                                            <w:t>Odluka o kancelarijskom poslovanju ministarstava, službi, institucija i drugih tijela Vijeća ministara BiH („Službeni glasnik BiH“, br. 21/01 i 29/03),</w:t>
                                          </w:r>
                                          <w:r>
                                            <w:rPr>
                                              <w:rFonts w:ascii="Arial" w:eastAsia="Arial" w:hAnsi="Arial"/>
                                              <w:color w:val="000000"/>
                                              <w:sz w:val="16"/>
                                            </w:rPr>
                                            <w:br/>
                                            <w:t>Uputstvo o načinu vršenja kancelarijskog poslovanja ministarstava, službi, institucija i drugih tijela Vijeća ministara BiH („Službeni glasnik BiH“, br. 35/03, 92/05 i 40/07),</w:t>
                                          </w:r>
                                          <w:r>
                                            <w:rPr>
                                              <w:rFonts w:ascii="Arial" w:eastAsia="Arial" w:hAnsi="Arial"/>
                                              <w:color w:val="000000"/>
                                              <w:sz w:val="16"/>
                                            </w:rPr>
                                            <w:br/>
                                            <w:t>Zakon o graničnoj kontroli („Službeni glasnik BiH“, br. 53/09, 54/10 i 47/14),</w:t>
                                          </w:r>
                                          <w:r>
                                            <w:rPr>
                                              <w:rFonts w:ascii="Arial" w:eastAsia="Arial" w:hAnsi="Arial"/>
                                              <w:color w:val="000000"/>
                                              <w:sz w:val="16"/>
                                            </w:rPr>
                                            <w:br/>
                                            <w:t>Odluka o osnivanju Državne komisije za granicu Bosne i Hercegovine (“Službeni glasnik BiH“, broj 75/16),</w:t>
                                          </w:r>
                                          <w:r>
                                            <w:rPr>
                                              <w:rFonts w:ascii="Arial" w:eastAsia="Arial" w:hAnsi="Arial"/>
                                              <w:color w:val="000000"/>
                                              <w:sz w:val="16"/>
                                            </w:rPr>
                                            <w:br/>
                                            <w:t>Međunarodni sporazumi i drugi međunarodni akti iz oblasti geodetskih, geoloških i meteoroloških poslova koje je zaključila ili kojima je pristupila Bosna i Hercegovina.</w:t>
                                          </w:r>
                                          <w:r>
                                            <w:rPr>
                                              <w:rFonts w:ascii="Arial" w:eastAsia="Arial" w:hAnsi="Arial"/>
                                              <w:color w:val="000000"/>
                                              <w:sz w:val="16"/>
                                            </w:rPr>
                                            <w:br/>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944531" w:rsidTr="00944531">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Pripremne aktivnosti na uređenju državne granice sa Republikom Srbijom i Republikom Hrvatskom, uređenje državne granice sa Crnom Gorom po zaključenom međunarodnom ugovorm i</w:t>
                                          </w:r>
                                          <w:r>
                                            <w:rPr>
                                              <w:rFonts w:ascii="Arial" w:eastAsia="Arial" w:hAnsi="Arial"/>
                                              <w:color w:val="000000"/>
                                              <w:sz w:val="16"/>
                                            </w:rPr>
                                            <w:br/>
                                            <w:t>Aktivnosti na projektima sa nadležnim organima u Bosni i Hercegovini i na međunarodnom planu u oblasti geodezije, geologije i meteorlogije.</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944531" w:rsidTr="00944531">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9</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944531" w:rsidTr="00944531">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1"/>
                                <w:gridCol w:w="2159"/>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0008 - Prosječni trošak po članu i uposlenicima Komisije za deminiranje</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22.000</w:t>
                                    </w:r>
                                  </w:p>
                                </w:tc>
                              </w:tr>
                              <w:tr w:rsidR="00944531" w:rsidTr="00944531">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944531" w:rsidTr="00944531">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0040 - Unapređenje saradnje u BiH i na međunarodnom planu kroz zajedničke projekte u oblasti GGM</w:t>
                                    </w:r>
                                  </w:p>
                                </w:tc>
                                <w:tc>
                                  <w:tcPr>
                                    <w:tcW w:w="2160" w:type="dxa"/>
                                    <w:tcMar>
                                      <w:top w:w="40" w:type="dxa"/>
                                      <w:left w:w="40" w:type="dxa"/>
                                      <w:bottom w:w="40" w:type="dxa"/>
                                      <w:right w:w="40" w:type="dxa"/>
                                    </w:tcMar>
                                  </w:tcPr>
                                  <w:p w:rsidR="008D2551" w:rsidRDefault="00944531">
                                    <w:r>
                                      <w:rPr>
                                        <w:rFonts w:ascii="Arial" w:eastAsia="Arial" w:hAnsi="Arial"/>
                                        <w:color w:val="000000"/>
                                        <w:sz w:val="16"/>
                                      </w:rPr>
                                      <w:t>ER - Krajnji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6</w:t>
                                    </w:r>
                                  </w:p>
                                </w:tc>
                              </w:tr>
                              <w:tr w:rsidR="00944531" w:rsidTr="00944531">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944531" w:rsidTr="00944531">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Unaprijeđena saradnje u BiH i na međunarodnom planu kroz zajedničke projekte u oblasti geodezije, geologije i meteorologije</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0042 - Uređenost državne granice BiH</w:t>
                                    </w:r>
                                  </w:p>
                                </w:tc>
                                <w:tc>
                                  <w:tcPr>
                                    <w:tcW w:w="2160" w:type="dxa"/>
                                    <w:tcMar>
                                      <w:top w:w="40" w:type="dxa"/>
                                      <w:left w:w="40" w:type="dxa"/>
                                      <w:bottom w:w="40" w:type="dxa"/>
                                      <w:right w:w="40" w:type="dxa"/>
                                    </w:tcMar>
                                  </w:tcPr>
                                  <w:p w:rsidR="008D2551" w:rsidRDefault="00944531">
                                    <w:r>
                                      <w:rPr>
                                        <w:rFonts w:ascii="Arial" w:eastAsia="Arial" w:hAnsi="Arial"/>
                                        <w:color w:val="000000"/>
                                        <w:sz w:val="16"/>
                                      </w:rPr>
                                      <w:t>ER - Krajnji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procenat</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3</w:t>
                                    </w:r>
                                  </w:p>
                                </w:tc>
                              </w:tr>
                              <w:tr w:rsidR="00944531" w:rsidTr="00944531">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944531" w:rsidTr="00944531">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Procenat uređenosti državne granice BiH</w:t>
                                    </w:r>
                                    <w:r>
                                      <w:rPr>
                                        <w:rFonts w:ascii="Arial" w:eastAsia="Arial" w:hAnsi="Arial"/>
                                        <w:i/>
                                        <w:color w:val="000000"/>
                                        <w:sz w:val="16"/>
                                      </w:rPr>
                                      <w:br/>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lastRenderedPageBreak/>
                                      <w:t>A702 - Broj rješavanih akata BHMAC-a</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40</w:t>
                                    </w:r>
                                  </w:p>
                                </w:tc>
                              </w:tr>
                              <w:tr w:rsidR="00944531" w:rsidTr="00944531">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944531" w:rsidTr="00944531">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bl>
                            <w:p w:rsidR="008D2551" w:rsidRDefault="008D2551"/>
                          </w:tc>
                        </w:tr>
                        <w:tr w:rsidR="008D2551">
                          <w:trPr>
                            <w:trHeight w:val="62"/>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944531" w:rsidTr="00944531">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0113250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Održavanje državne granice, poslovi u oblasti geodezije, geologije i meteorologije i upravljanje i provođenje deminiranja u BiH</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915.000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915.000 </w:t>
                              </w:r>
                            </w:p>
                          </w:tc>
                        </w:tr>
                        <w:tr w:rsidR="00944531" w:rsidTr="00944531">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915.000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915.000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944531" w:rsidTr="00944531">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944531" w:rsidTr="00944531">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39.000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77.000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120.000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100.000 </w:t>
                              </w:r>
                            </w:p>
                          </w:tc>
                        </w:tr>
                        <w:tr w:rsidR="00944531" w:rsidTr="00944531">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345.000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345.000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r>
                        <w:tr w:rsidR="00944531" w:rsidTr="00944531">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iznad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915.000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915.000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944531" w:rsidTr="00944531">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944531" w:rsidTr="00944531">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944531" w:rsidTr="00944531">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944531" w:rsidTr="00944531">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915.000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77.000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Iznos od 77.000 KM, službena putovanja koja se odnose na sektor planiraju se u iznosu od 7.000 KM ( Sastanci Koordinacionog odbora za pripremu projekata i  u vezi realizacije projekata; koordinacija aktivnosti sa entitetskim tijelima vlasti i realizacija Sporazuma sa ECMWF).</w:t>
                                    </w:r>
                                    <w:r>
                                      <w:rPr>
                                        <w:rFonts w:ascii="Arial" w:eastAsia="Arial" w:hAnsi="Arial"/>
                                        <w:i/>
                                        <w:color w:val="000000"/>
                                        <w:sz w:val="16"/>
                                      </w:rPr>
                                      <w:br/>
                                    </w:r>
                                    <w:r>
                                      <w:rPr>
                                        <w:rFonts w:ascii="Arial" w:eastAsia="Arial" w:hAnsi="Arial"/>
                                        <w:i/>
                                        <w:color w:val="000000"/>
                                        <w:sz w:val="16"/>
                                      </w:rPr>
                                      <w:br/>
                                      <w:t>Programi posebnih namjena koji se realiziraju u okviru sektora:</w:t>
                                    </w:r>
                                    <w:r>
                                      <w:rPr>
                                        <w:rFonts w:ascii="Arial" w:eastAsia="Arial" w:hAnsi="Arial"/>
                                        <w:i/>
                                        <w:color w:val="000000"/>
                                        <w:sz w:val="16"/>
                                      </w:rPr>
                                      <w:br/>
                                    </w:r>
                                    <w:r>
                                      <w:rPr>
                                        <w:rFonts w:ascii="Arial" w:eastAsia="Arial" w:hAnsi="Arial"/>
                                        <w:i/>
                                        <w:color w:val="000000"/>
                                        <w:sz w:val="16"/>
                                      </w:rPr>
                                      <w:br/>
                                      <w:t xml:space="preserve">- Državna komisija za granicu Bosne i Hercegovine formirana je Odlukom Vijeća ministara Bosne i Hercegovine ("Službeni glasnik BiH", broj 75/16). </w:t>
                                    </w:r>
                                    <w:r>
                                      <w:rPr>
                                        <w:rFonts w:ascii="Arial" w:eastAsia="Arial" w:hAnsi="Arial"/>
                                        <w:i/>
                                        <w:color w:val="000000"/>
                                        <w:sz w:val="16"/>
                                      </w:rPr>
                                      <w:br/>
                                      <w:t>Sredstva za rad ove komisije i za rad Stručne grupe potrebno je obezbijediti u Budžetu Ministarstva civilnih poslova Bosne i Hercegovine za 2020 godinu. Iznos:  50.000,00 KM</w:t>
                                    </w:r>
                                    <w:r>
                                      <w:rPr>
                                        <w:rFonts w:ascii="Arial" w:eastAsia="Arial" w:hAnsi="Arial"/>
                                        <w:i/>
                                        <w:color w:val="000000"/>
                                        <w:sz w:val="16"/>
                                      </w:rPr>
                                      <w:br/>
                                    </w:r>
                                    <w:r>
                                      <w:rPr>
                                        <w:rFonts w:ascii="Arial" w:eastAsia="Arial" w:hAnsi="Arial"/>
                                        <w:i/>
                                        <w:color w:val="000000"/>
                                        <w:sz w:val="16"/>
                                      </w:rPr>
                                      <w:br/>
                                      <w:t>- Komisija za deminiranje u BiH u iznosu od 20.000 KM za planske i redovne aktivnosti Komisije.</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570.000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Iznad Limita:</w:t>
                                    </w:r>
                                    <w:r>
                                      <w:rPr>
                                        <w:rFonts w:ascii="Arial" w:eastAsia="Arial" w:hAnsi="Arial"/>
                                        <w:i/>
                                        <w:color w:val="000000"/>
                                        <w:sz w:val="16"/>
                                      </w:rPr>
                                      <w:br/>
                                      <w:t>1. Višegodišnji projekat "Infrastruktura prostornih podataka Bosne i Hercegovine – faza III – Nivelman visoke tačnosti" predviđen je Srednjoročnim programima rada Vijeća ministara Bosne i Hercegovine 2018-2020, 2019-2021 i 2020-2022.   Dokumentom okvirnog budžeta 2020-2022  planirana je raelizacija ovog Projekta. Navedeni Projekat upisan je u PIMIS bazu pod brojem IBIH-MCP-37. Ukupna vrijednost Projekta je 3.810.000,00 KM. Predviđena sredstva  za realizaciju  Projekta potrebna su i iznosu od 2.360.000,00 KM u periodu 2020. do 2022. godine.Sredstva u iznosu od 1.450.000,00 KM osigurana su donacijama Vlade Kraljevine Švedske i entitetskim budžetskim sredstvima. U 2020. godini potrebno je obezbijediti sredstva u iznosu od 450.000,00 KM. U prilogu vam dostavljamo Informaciju koju je usvojilo Vijeće ministara Bosne i Hercegovine, Prijedlog odluke i Mišljenje na Odluku od strane Ministarstva finansija i terzora Bosne i Hercegovine kojim je podržano usvajanje Odluke i Mišljenje Ureda za zakonodavstvo Vijeća ministara Bosne i Hercegovine. Odluka o usvajanju višegodišnjeg projekta još uvijek nije usvojena od strane Vijeća ministara BiH. Iznos: 450.000,00 KM</w:t>
                                    </w:r>
                                    <w:r>
                                      <w:rPr>
                                        <w:rFonts w:ascii="Arial" w:eastAsia="Arial" w:hAnsi="Arial"/>
                                        <w:i/>
                                        <w:color w:val="000000"/>
                                        <w:sz w:val="16"/>
                                      </w:rPr>
                                      <w:br/>
                                    </w:r>
                                    <w:r>
                                      <w:rPr>
                                        <w:rFonts w:ascii="Arial" w:eastAsia="Arial" w:hAnsi="Arial"/>
                                        <w:i/>
                                        <w:color w:val="000000"/>
                                        <w:sz w:val="16"/>
                                      </w:rPr>
                                      <w:br/>
                                      <w:t>2. Obillježavanje državne granice između Bosne i Hercegovine i Crne Gore</w:t>
                                    </w:r>
                                    <w:r>
                                      <w:rPr>
                                        <w:rFonts w:ascii="Arial" w:eastAsia="Arial" w:hAnsi="Arial"/>
                                        <w:i/>
                                        <w:color w:val="000000"/>
                                        <w:sz w:val="16"/>
                                      </w:rPr>
                                      <w:br/>
                                      <w:t>Dvije države potpisale su međunarodni Ugovor o državnoj granici između Bosne i Hercegovine i Crne Gore  ("Službeni glasnik BiH - Međunarodni ugovori", broj 1/16 - dostavljen u prilogu)  koji je ratifikovan u januaru 2016. godine od strane Bosne i Hercegovine. Ugovorom je propisana obaveza obilježavanja državne granice u periodu do tri godine od stupanja na snagu predmetnog ugovora. Potrebna finansijska sredstva koje treba da osigura Bosna i Hercegovina procijenjena su na iznos od  297.000,00 KM na osnovu projektnog zadatka „ Obilježavanje državne granice između BiH i Crne Gore – Sektor B“ , s tim što u ovaj iznos nisu uključeni radovi na označavanju granične linije na Bilećkom jezeru i radovi na čišćenju terena – graničnog pojasa. Navedene stavke nije bilo moguće sada predvidjeti. Iznos od 130.000,00 KM trebalo bi obezbijediti u 2020.godini i to za:</w:t>
                                    </w:r>
                                    <w:r>
                                      <w:rPr>
                                        <w:rFonts w:ascii="Arial" w:eastAsia="Arial" w:hAnsi="Arial"/>
                                        <w:i/>
                                        <w:color w:val="000000"/>
                                        <w:sz w:val="16"/>
                                      </w:rPr>
                                      <w:br/>
                                      <w:t>- 120.000,00 KM za realizaciju prve i druge faze Projekta i</w:t>
                                    </w:r>
                                    <w:r>
                                      <w:rPr>
                                        <w:rFonts w:ascii="Arial" w:eastAsia="Arial" w:hAnsi="Arial"/>
                                        <w:i/>
                                        <w:color w:val="000000"/>
                                        <w:sz w:val="16"/>
                                      </w:rPr>
                                      <w:br/>
                                      <w:t>- 10.000,00 KM za obilježavanje tromeđne tačke između Bosne i Hercegovine, Crne Gore i Republike Srbije na osnovu potpisanog Protokola o određivanju tromeđne tačke koji je potpisan 15.maja 2019. godine od strane predstavnika tri države. Srednjoročnim programom rada Vijeća ministara Bosne i Hercegovine 2019-2021i 2020-2022 ova aktivnost predviđena je srednjoročnim ciljem: „Urediti državnu granicu Bosne i Hercegovine“. Dokumentom okvirnog budžeta 2018-2020, 2019-2021 i 2020-2022 planirana je raelizacija ovog Projekta. Navedeni Projekat upisan je u PIMIS  bazu pod brojem IBIH-MCP-38. Iznos: 120.000,00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944531" w:rsidTr="00944531">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1. Državna komisija za granicu Bosne i Hercegovine formirana je Odlukom Vijeća ministara Bosne i Hercegovine ("Službeni glasnik BiH", broj 75/16). Sredstva za rad ove komisije i  za rad Stručne grupe potrebno je obezbijediti u Budžetu Ministarstva civilnih poslova Bosne i Hercegovine za 2020 godinu. Iznos:  73.500,00 KM</w:t>
                                    </w:r>
                                    <w:r>
                                      <w:rPr>
                                        <w:rFonts w:ascii="Arial" w:eastAsia="Arial" w:hAnsi="Arial"/>
                                        <w:i/>
                                        <w:color w:val="000000"/>
                                        <w:sz w:val="16"/>
                                      </w:rPr>
                                      <w:br/>
                                    </w:r>
                                    <w:r>
                                      <w:rPr>
                                        <w:rFonts w:ascii="Arial" w:eastAsia="Arial" w:hAnsi="Arial"/>
                                        <w:i/>
                                        <w:color w:val="000000"/>
                                        <w:sz w:val="16"/>
                                      </w:rPr>
                                      <w:br/>
                                      <w:t>2. Obilježavanje tromeđne tačke između Bosne i Hercegovine, Crne Gore i Republike Srbije na osnovu potpisanog Protokola o određivanju tromeđne granične tačke između ove tri države koji je potpisan 15.maja 2019. godine. Iznos: 10.000, 00 KM</w:t>
                                    </w:r>
                                    <w:r>
                                      <w:rPr>
                                        <w:rFonts w:ascii="Arial" w:eastAsia="Arial" w:hAnsi="Arial"/>
                                        <w:i/>
                                        <w:color w:val="000000"/>
                                        <w:sz w:val="16"/>
                                      </w:rPr>
                                      <w:br/>
                                    </w:r>
                                    <w:r>
                                      <w:rPr>
                                        <w:rFonts w:ascii="Arial" w:eastAsia="Arial" w:hAnsi="Arial"/>
                                        <w:i/>
                                        <w:color w:val="000000"/>
                                        <w:sz w:val="16"/>
                                      </w:rPr>
                                      <w:br/>
                                      <w:t>3. Komisija za deminiranje u BiH 36.000 KM za isplatu naknada i ostale stručne usluge.</w:t>
                                    </w:r>
                                    <w:r>
                                      <w:rPr>
                                        <w:rFonts w:ascii="Arial" w:eastAsia="Arial" w:hAnsi="Arial"/>
                                        <w:i/>
                                        <w:color w:val="000000"/>
                                        <w:sz w:val="16"/>
                                      </w:rPr>
                                      <w:br/>
                                    </w:r>
                                    <w:r>
                                      <w:rPr>
                                        <w:rFonts w:ascii="Arial" w:eastAsia="Arial" w:hAnsi="Arial"/>
                                        <w:i/>
                                        <w:color w:val="000000"/>
                                        <w:sz w:val="16"/>
                                      </w:rPr>
                                      <w:br/>
                                      <w:t>Iznad Limita:</w:t>
                                    </w:r>
                                    <w:r>
                                      <w:rPr>
                                        <w:rFonts w:ascii="Arial" w:eastAsia="Arial" w:hAnsi="Arial"/>
                                        <w:i/>
                                        <w:color w:val="000000"/>
                                        <w:sz w:val="16"/>
                                      </w:rPr>
                                      <w:br/>
                                      <w:t xml:space="preserve">1. Višegodišnji projekat "Infrastruktura prostornih podataka Bosne i Hercegovine – faza III – Nivelman visoke tačnosti" predviđen je Srednjoročnim programima rada Vijeća ministara Bosne i Hercegovine 2018-2020, 2019-2021 i 2020-2022.   Dokumentom okvirnog budžeta 2020-2022  planirana je raelizacija ovog Projekta. Navedeni Projekat upisan je u PIMIS bazu pod brojem IBIH-MCP-37. Ukupna vrijednost Projekta je 3.810.000,00 KM. Predviđena </w:t>
                                    </w:r>
                                    <w:r>
                                      <w:rPr>
                                        <w:rFonts w:ascii="Arial" w:eastAsia="Arial" w:hAnsi="Arial"/>
                                        <w:i/>
                                        <w:color w:val="000000"/>
                                        <w:sz w:val="16"/>
                                      </w:rPr>
                                      <w:lastRenderedPageBreak/>
                                      <w:t>sredstva  za realizaciju  Projekta potrebna su i iznosu od 2.360.000,00 KM u periodu 2020. do 2022. godine.Sredstva u iznosu od 1.450.000,00 KM osigurana su donacijama Vlade Kraljevine Švedske i entitetskim budžetskim sredstvima. U 2020. godini potrebno je obezbijediti sredstva u iznosu od 450.000,00 KM. U prilogu vam dostavljamo Informaciju koju je usvojilo Vijeće ministara Bosne i Hercegovine, Prijedlog odluke i Mišljenje na Odluku od strane Ministarstva finansija i terzora Bosne i Hercegovine kojim je podržano usvajanje Odluke i Mišljenje Ureda za zakonodavstvo Vijeća ministara Bosne i Hercegovine. Odluka o usvajanju višegodišnjeg projekta još uvijek nije usvojena od strane Vijeća ministara BiH. Iznos: 450.000,00 KM</w:t>
                                    </w:r>
                                    <w:r>
                                      <w:rPr>
                                        <w:rFonts w:ascii="Arial" w:eastAsia="Arial" w:hAnsi="Arial"/>
                                        <w:i/>
                                        <w:color w:val="000000"/>
                                        <w:sz w:val="16"/>
                                      </w:rPr>
                                      <w:br/>
                                    </w:r>
                                    <w:r>
                                      <w:rPr>
                                        <w:rFonts w:ascii="Arial" w:eastAsia="Arial" w:hAnsi="Arial"/>
                                        <w:i/>
                                        <w:color w:val="000000"/>
                                        <w:sz w:val="16"/>
                                      </w:rPr>
                                      <w:br/>
                                      <w:t>2. Obillježavanje državne granice između Bosne i Hercegovine i Crne Gore</w:t>
                                    </w:r>
                                    <w:r>
                                      <w:rPr>
                                        <w:rFonts w:ascii="Arial" w:eastAsia="Arial" w:hAnsi="Arial"/>
                                        <w:i/>
                                        <w:color w:val="000000"/>
                                        <w:sz w:val="16"/>
                                      </w:rPr>
                                      <w:br/>
                                      <w:t>Dvije države potpisale su međunarodni Ugovor o državnoj granici između Bosne i Hercegovine i Crne Gore  ("Službeni glasnik BiH - Međunarodni ugovori", broj 1/16 - dostavljen u prilogu)  koji je ratifikovan u januaru 2016. godine od strane Bosne i Hercegovine. Ugovorom je propisana obaveza obilježavanja državne granice u periodu do tri godine od stupanja na snagu predmetnog ugovora. Potrebna finansijska sredstva koje treba da osigura Bosna i Hercegovina procijenjena su na iznos od  297.000,00 KM na osnovu projektnog zadatka „ Obilježavanje državne granice između BiH i Crne Gore – Sektor B“ , s tim što u ovaj iznos nisu uključeni radovi na označavanju granične linije na Bilećkom jezeru i radovi na čišćenju terena – graničnog pojasa. Navedene stavke nije bilo moguće sada predvidjeti. Iznos od 130.000,00 KM trebalo bi obezbijediti u 2020.godini i to za:</w:t>
                                    </w:r>
                                    <w:r>
                                      <w:rPr>
                                        <w:rFonts w:ascii="Arial" w:eastAsia="Arial" w:hAnsi="Arial"/>
                                        <w:i/>
                                        <w:color w:val="000000"/>
                                        <w:sz w:val="16"/>
                                      </w:rPr>
                                      <w:br/>
                                      <w:t>- 120.000,00 KM za realizaciju prve i druge faze Projekta i</w:t>
                                    </w:r>
                                    <w:r>
                                      <w:rPr>
                                        <w:rFonts w:ascii="Arial" w:eastAsia="Arial" w:hAnsi="Arial"/>
                                        <w:i/>
                                        <w:color w:val="000000"/>
                                        <w:sz w:val="16"/>
                                      </w:rPr>
                                      <w:br/>
                                      <w:t>- 10.000,00 KM za obilježavanje tromeđne tačke između Bosne i Hercegovine, Crne Gore i Republike Srbije na osnovu potpisanog Protokola o određivanju tromeđne tačke koji je potpisan 15.maja 2019. godine od strane predstavnika tri države. Srednjoročnim programom rada Vijeća ministara Bosne i Hercegovine 2019-2021i 2020-2022 ova aktivnost predviđena je srednjoročnim ciljem: „Urediti državnu granicu Bosne i Hercegovine“. Dokumentom okvirnog budžeta 2018-2020, 2019-2021 i 2020-2022 planirana je raelizacija ovog Projekta. Navedeni Projekat upisan je u PIMIS  bazu pod brojem IBIH-MCP-38. Iznos: 120.000,00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Posebno planirana sredstva za realizaciju protuminskog djelovanja u iznosu od 100.000 KM godišnje : u smislu realizacije Zaključka Vijeća ministara sa 106. sjednice održane 30.7.2014. godine koji je donesen na preporuku Institucije ombudsmana zanu periodu od 2016 - 2018. g., sredstva predstavljaju učešće budžeta Institucija BiH za realizaciju protuminskog djelovanja.  U strukturi troškova sredstva će se realizirati kroz stručne usluge u oblasti deminiranja u skladu sa pomenutom Strategijom. Za realizaciju Preporuke VM BiH je zadužilo MCP BiH i MFT BiH.</w:t>
                                    </w:r>
                                    <w:r>
                                      <w:rPr>
                                        <w:rFonts w:ascii="Arial" w:eastAsia="Arial" w:hAnsi="Arial"/>
                                        <w:i/>
                                        <w:color w:val="000000"/>
                                        <w:sz w:val="16"/>
                                      </w:rPr>
                                      <w:br/>
                                      <w:t>Novi grant u 2020. godini (usaglašen sa MFT BiH i planiran u 2019. godini) „Grant za realizaciju protuminskog djelovanja u Bosni i Hercegovini“ u iznosu od 100.000,00 KM, sredstva u budžetu su obezbjeđena u ranijem periodu na poziciji - ugovorene usluge 613900 (umanjuju se predmetni troškovi). Osnov je zaključak VM sa 106. sjednice kojim su zaduženi MCP i MFT da riješe problem obezbjeđenja dodatnih sredstava za deminiranje u BiH, kao i Strategija protuminskog djelovanja. Svake godine se od VM traži donošenje posebnih odluka da bi MCP utrošilo 100.000 KM iz budžeta MCP, na ovaj način bi se obezbijedili bespotrebne procedure. Ovo je direktna nadležnost. Komisija za deminiranje bi kao i do sada, u saradnji sa BH MAC-om, predlagala opštine kojima bi se dodjeljivala sredstava, ili bi se zavisno od projekta, ona odruživala sa UNDP-om.</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5651"/>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0760100 - Zdravstvo</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0590 - Aktivnosti organa uprave u oblasti zdravstva</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Visok</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Draženka Malićbegović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Unaprijediti kapacitete u oblasti zdravstva u BiH</w:t>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 xml:space="preserve">Zakon o ministarstvima i drugim organima uprave BiH (“Službeni glasnik BiH”, broj 5/03, 42/03, 26/04, 42/04, 45/06, 88/07, 35/09, 59/09, 103/09, 87/12, 6/13 i 19/16); </w:t>
                                          </w:r>
                                          <w:r>
                                            <w:rPr>
                                              <w:rFonts w:ascii="Arial" w:eastAsia="Arial" w:hAnsi="Arial"/>
                                              <w:color w:val="000000"/>
                                              <w:sz w:val="16"/>
                                            </w:rPr>
                                            <w:br/>
                                            <w:t>Pravilnik o unutrašnjoj organizaciji Ministarstva civilnih poslova BiH;</w:t>
                                          </w:r>
                                          <w:r>
                                            <w:rPr>
                                              <w:rFonts w:ascii="Arial" w:eastAsia="Arial" w:hAnsi="Arial"/>
                                              <w:color w:val="000000"/>
                                              <w:sz w:val="16"/>
                                            </w:rPr>
                                            <w:br/>
                                            <w:t>Zakon o postupku zaključivanja i izvršavanja međunarodnih ugovora („Službeni glasnik BiH“, broj 29/00 i 32/13);</w:t>
                                          </w:r>
                                          <w:r>
                                            <w:rPr>
                                              <w:rFonts w:ascii="Arial" w:eastAsia="Arial" w:hAnsi="Arial"/>
                                              <w:color w:val="000000"/>
                                              <w:sz w:val="16"/>
                                            </w:rPr>
                                            <w:br/>
                                            <w:t xml:space="preserve">Sporazum između Bosne i Hercegovine i Evropske unije o učešću Bosne i Hercegovine u „Trećem programu za djelovanje Unije u oblasti zdravstvo (2014-2020)“ (potpisan u Briselu 04.04.2017. godine, ratificiran 17.01.2018. godine) („Službeni glasnik BiH - Međunarodni ugovori“, broj 1/18). </w:t>
                                          </w:r>
                                          <w:r>
                                            <w:rPr>
                                              <w:rFonts w:ascii="Arial" w:eastAsia="Arial" w:hAnsi="Arial"/>
                                              <w:color w:val="000000"/>
                                              <w:sz w:val="16"/>
                                            </w:rPr>
                                            <w:br/>
                                            <w:t xml:space="preserve">Konvencija Vijeća Evrope o zaštiti ljudskih prava i dostojanstva ljudskog bića po pitanju primjene biologije i medicine: Konvencija o ljudskim pravima i biomedicini i Dodatni protokol (potpisana u Strazburu 16.12.2005. godine, ratificirana 11.04.2007. godine) („Službeni glasnik BiH“ - Međunarodni ugovori, broj 11/07); </w:t>
                                          </w:r>
                                          <w:r>
                                            <w:rPr>
                                              <w:rFonts w:ascii="Arial" w:eastAsia="Arial" w:hAnsi="Arial"/>
                                              <w:color w:val="000000"/>
                                              <w:sz w:val="16"/>
                                            </w:rPr>
                                            <w:br/>
                                            <w:t xml:space="preserve">Dodatni Protokol uz Konvenciju Vijeća Evrope o zaštiti ljudskih prava i dostojanstva ljudskog bića u pogledu primjene biologije i medicine o zabrani kloniranja ljudskih bića (potpisan u Strazburu 31.07.2014. godine, ratificiran 26.03.2015. godine) („Službeni glasnik BiH“- Međunarodni ugovori, broj 2/15);                                                                       </w:t>
                                          </w:r>
                                          <w:r>
                                            <w:rPr>
                                              <w:rFonts w:ascii="Arial" w:eastAsia="Arial" w:hAnsi="Arial"/>
                                              <w:color w:val="000000"/>
                                              <w:sz w:val="16"/>
                                            </w:rPr>
                                            <w:br/>
                                            <w:t xml:space="preserve">Konvencija VE o sprječavanju krivotvorenja lijekova i medicinskih proizvoda koji predstavljaju prijetnju javnom zdravlju (MEDICRIME) (potpisana 04.12.2015.godine, nije ratificirana);      </w:t>
                                          </w:r>
                                          <w:r>
                                            <w:rPr>
                                              <w:rFonts w:ascii="Arial" w:eastAsia="Arial" w:hAnsi="Arial"/>
                                              <w:color w:val="000000"/>
                                              <w:sz w:val="16"/>
                                            </w:rPr>
                                            <w:br/>
                                            <w:t xml:space="preserve">Konvencija Svjetske zdravstvene organizacije o kontroli duhana (FCTC) Predsjedništvo Bosne i Hercegovine na 54. sjednici održanoj 17.03.2009. godine donijelo je Odluku o ratifikaciji Okvirne konvencije o kontroli duhana („Službeni glasnik BiH“ – Međunarodni ugovori“, broj 4/09);                                                                   </w:t>
                                          </w:r>
                                          <w:r>
                                            <w:rPr>
                                              <w:rFonts w:ascii="Arial" w:eastAsia="Arial" w:hAnsi="Arial"/>
                                              <w:color w:val="000000"/>
                                              <w:sz w:val="16"/>
                                            </w:rPr>
                                            <w:br/>
                                            <w:t>Sporazum o stabilizaciji i pridruživanju (SSP) između BiH i EU (stupio na snagu 01.06.2015. godine);</w:t>
                                          </w:r>
                                          <w:r>
                                            <w:rPr>
                                              <w:rFonts w:ascii="Arial" w:eastAsia="Arial" w:hAnsi="Arial"/>
                                              <w:color w:val="000000"/>
                                              <w:sz w:val="16"/>
                                            </w:rPr>
                                            <w:br/>
                                            <w:t xml:space="preserve">Memorandum o razumijevanju o budućnosti Zdravstvene mreže u Jugoistočnoj Evropi u okviru procesa regionalne saradnje u Jugoistočnoj Evropi (2008. i dalje) („Službeni glasnik BiH“- Međunarodni ugovori, broj 08/09); Memorandum o izmjenama i dopunama Memoranduma o razumijevanju o budućnosti Zdravstvene mreže Jugoistočne Evrope u okviru procesa saradnje u Jugoistočnoj Evropi (2008. i dalje) (potpisan 13.10.2011. godine); </w:t>
                                          </w:r>
                                          <w:r>
                                            <w:rPr>
                                              <w:rFonts w:ascii="Arial" w:eastAsia="Arial" w:hAnsi="Arial"/>
                                              <w:color w:val="000000"/>
                                              <w:sz w:val="16"/>
                                            </w:rPr>
                                            <w:br/>
                                            <w:t>Zajednički program i budžetski okvir Ujedinjenih nacija za Bosnu i Hercegovinu 2015-2019: Okvir razvojne pomoći Ujedinjenih nacija (UNDAF);</w:t>
                                          </w:r>
                                          <w:r>
                                            <w:rPr>
                                              <w:rFonts w:ascii="Arial" w:eastAsia="Arial" w:hAnsi="Arial"/>
                                              <w:color w:val="000000"/>
                                              <w:sz w:val="16"/>
                                            </w:rPr>
                                            <w:br/>
                                            <w:t xml:space="preserve">Protokol o saradnji za ispunjavanje obaveza Bosne i Hercegovine za međunarodno izvještavanje u oblasti zdravstva;  </w:t>
                                          </w:r>
                                          <w:r>
                                            <w:rPr>
                                              <w:rFonts w:ascii="Arial" w:eastAsia="Arial" w:hAnsi="Arial"/>
                                              <w:color w:val="000000"/>
                                              <w:sz w:val="16"/>
                                            </w:rPr>
                                            <w:br/>
                                            <w:t>Zakon o sprječavanju i suzbijanju zloupotrebe opojnih droga ("Službeni glasnik BiH", broj 8/06)</w:t>
                                          </w:r>
                                          <w:r>
                                            <w:rPr>
                                              <w:rFonts w:ascii="Arial" w:eastAsia="Arial" w:hAnsi="Arial"/>
                                              <w:color w:val="000000"/>
                                              <w:sz w:val="16"/>
                                            </w:rPr>
                                            <w:br/>
                                            <w:t>Memorandum o razumijevanju između Ministarstva civilnih poslova BiH i Regionalne kancelarije SZO za Evropu;</w:t>
                                          </w:r>
                                          <w:r>
                                            <w:rPr>
                                              <w:rFonts w:ascii="Arial" w:eastAsia="Arial" w:hAnsi="Arial"/>
                                              <w:color w:val="000000"/>
                                              <w:sz w:val="16"/>
                                            </w:rPr>
                                            <w:br/>
                                            <w:t>Dvogodišnji sporazum o saradnji između Bosne i Hercegovine i Regionalne kancelarije Svjetske zdravstvene organizacije za Evropu 2018/2019 (potpisan 21.02.2018. gdine);</w:t>
                                          </w:r>
                                          <w:r>
                                            <w:rPr>
                                              <w:rFonts w:ascii="Arial" w:eastAsia="Arial" w:hAnsi="Arial"/>
                                              <w:color w:val="000000"/>
                                              <w:sz w:val="16"/>
                                            </w:rPr>
                                            <w:br/>
                                            <w:t xml:space="preserve">Memorandum o razumijevanju o saradnji na implementaciji Deklaracije o dugoročnom programu regionalne saradnje i razvoja u mentalnom zdravlju u Jugoistočnoj Evropi. </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 Prevencija, promocija i suzbijanje zaraznih i nezaraznih bolesti u BiH</w:t>
                                          </w:r>
                                          <w:r>
                                            <w:rPr>
                                              <w:rFonts w:ascii="Arial" w:eastAsia="Arial" w:hAnsi="Arial"/>
                                              <w:color w:val="000000"/>
                                              <w:sz w:val="16"/>
                                            </w:rPr>
                                            <w:br/>
                                            <w:t>- Međunarodna saradnja u oblasti zdravstva u BiH</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9</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1"/>
                                <w:gridCol w:w="2159"/>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0004 - Prosječan trošak po sporazumu u oblasti zdravstva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28.000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lastRenderedPageBreak/>
                                      <w:t xml:space="preserve">0005 - Prosječan trošak po izvještaju u oblasti zdravstva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3.000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0006 - Prosječan trošak po projektu u oblasti zdravstva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18.000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0030 - Institucionalna finansijska podrška</w:t>
                                    </w:r>
                                  </w:p>
                                </w:tc>
                                <w:tc>
                                  <w:tcPr>
                                    <w:tcW w:w="2160" w:type="dxa"/>
                                    <w:tcMar>
                                      <w:top w:w="40" w:type="dxa"/>
                                      <w:left w:w="40" w:type="dxa"/>
                                      <w:bottom w:w="40" w:type="dxa"/>
                                      <w:right w:w="40" w:type="dxa"/>
                                    </w:tcMar>
                                  </w:tcPr>
                                  <w:p w:rsidR="008D2551" w:rsidRDefault="00944531">
                                    <w:r>
                                      <w:rPr>
                                        <w:rFonts w:ascii="Arial" w:eastAsia="Arial" w:hAnsi="Arial"/>
                                        <w:color w:val="000000"/>
                                        <w:sz w:val="16"/>
                                      </w:rPr>
                                      <w:t>ER - Krajnji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1.100.000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Iznos finansijske podrške obezbijeđene u okviru vlastitih i međunarodnih grantova/   programa</w:t>
                                    </w:r>
                                  </w:p>
                                </w:tc>
                              </w:tr>
                            </w:tbl>
                            <w:p w:rsidR="008D2551" w:rsidRDefault="008D2551"/>
                          </w:tc>
                        </w:tr>
                        <w:tr w:rsidR="008D2551">
                          <w:trPr>
                            <w:trHeight w:val="62"/>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0760100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Zdravstvo</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183.000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183.000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183.000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183.000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iznad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183.000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183.000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183.000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20.000 KM. Potrebna sredstva iznose 88.000 KM, realizacija prioriteta će se uskladiti sa raspoloživim sredstvima.</w:t>
                                    </w:r>
                                    <w:r>
                                      <w:rPr>
                                        <w:rFonts w:ascii="Arial" w:eastAsia="Arial" w:hAnsi="Arial"/>
                                        <w:i/>
                                        <w:color w:val="000000"/>
                                        <w:sz w:val="16"/>
                                      </w:rPr>
                                      <w:br/>
                                    </w:r>
                                    <w:r>
                                      <w:rPr>
                                        <w:rFonts w:ascii="Arial" w:eastAsia="Arial" w:hAnsi="Arial"/>
                                        <w:i/>
                                        <w:color w:val="000000"/>
                                        <w:sz w:val="16"/>
                                      </w:rPr>
                                      <w:br/>
                                      <w:t>U skladu sa planskim aktivnostima Sektora, radionice, međunarodne konferencije, radna tijela Vijeća Evrope; Svjetske zdravstvene organizacije, ECDC itd iznos 87.000,00</w:t>
                                    </w:r>
                                    <w:r>
                                      <w:rPr>
                                        <w:rFonts w:ascii="Arial" w:eastAsia="Arial" w:hAnsi="Arial"/>
                                        <w:i/>
                                        <w:color w:val="000000"/>
                                        <w:sz w:val="16"/>
                                      </w:rPr>
                                      <w:br/>
                                      <w:t>Sastanak Komisije za certifikaciju eradikacije poliomijelitisa u BiH i Komisije eksperta za poliomijelitis u BiH uspostavljene u skladu sa Odlukom Vijeća ministara iznos 1.000,00</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20.000 KM. Potrebna sredstva iznose 26.000 KM, realizacija prioriteta će se uskladiti sa raspoloživim sredstvima.</w:t>
                                    </w:r>
                                    <w:r>
                                      <w:rPr>
                                        <w:rFonts w:ascii="Arial" w:eastAsia="Arial" w:hAnsi="Arial"/>
                                        <w:i/>
                                        <w:color w:val="000000"/>
                                        <w:sz w:val="16"/>
                                      </w:rPr>
                                      <w:br/>
                                    </w:r>
                                    <w:r>
                                      <w:rPr>
                                        <w:rFonts w:ascii="Arial" w:eastAsia="Arial" w:hAnsi="Arial"/>
                                        <w:i/>
                                        <w:color w:val="000000"/>
                                        <w:sz w:val="16"/>
                                      </w:rPr>
                                      <w:br/>
                                      <w:t>Usklađeno prema broju zaposlenih, planiranim aktivnostima i izvršenju budžeta iz ranijeg perioda.</w:t>
                                    </w:r>
                                    <w:r>
                                      <w:rPr>
                                        <w:rFonts w:ascii="Arial" w:eastAsia="Arial" w:hAnsi="Arial"/>
                                        <w:i/>
                                        <w:color w:val="000000"/>
                                        <w:sz w:val="16"/>
                                      </w:rPr>
                                      <w:br/>
                                      <w:t>POsebna obrazloženja iskazana u listi prioriteta.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Novi grant - Grantovi neprofitnim organizacijama za pripremu projekata radi učršća u "Trećem oprogramu za djelovanje Unije u oblasti zdravstva 2014 - 2020" </w:t>
                                    </w:r>
                                    <w:r>
                                      <w:rPr>
                                        <w:rFonts w:ascii="Arial" w:eastAsia="Arial" w:hAnsi="Arial"/>
                                        <w:i/>
                                        <w:color w:val="000000"/>
                                        <w:sz w:val="16"/>
                                      </w:rPr>
                                      <w:br/>
                                      <w:t>Iznos: 30.000 KM.</w:t>
                                    </w:r>
                                    <w:r>
                                      <w:rPr>
                                        <w:rFonts w:ascii="Arial" w:eastAsia="Arial" w:hAnsi="Arial"/>
                                        <w:i/>
                                        <w:color w:val="000000"/>
                                        <w:sz w:val="16"/>
                                      </w:rPr>
                                      <w:br/>
                                      <w:t xml:space="preserve">Realizacija granta „Priprema potencijalnih kandidata za korištenje finansijskih instrumenta iz Trećeg programa zdravstva EU“.                                                                                                                           </w:t>
                                    </w:r>
                                    <w:r>
                                      <w:rPr>
                                        <w:rFonts w:ascii="Arial" w:eastAsia="Arial" w:hAnsi="Arial"/>
                                        <w:i/>
                                        <w:color w:val="000000"/>
                                        <w:sz w:val="16"/>
                                      </w:rPr>
                                      <w:br/>
                                      <w:t>Obrazloženje:</w:t>
                                    </w:r>
                                    <w:r>
                                      <w:rPr>
                                        <w:rFonts w:ascii="Arial" w:eastAsia="Arial" w:hAnsi="Arial"/>
                                        <w:i/>
                                        <w:color w:val="000000"/>
                                        <w:sz w:val="16"/>
                                      </w:rPr>
                                      <w:br/>
                                      <w:t>U skladu sa Odlukom Predsjedništva Bosne i Hercegovine o prihvatanju Sporazuma od 22. februara 2017. godine, u Briselu je 04.04.2017. godine potpisan Sporazum između Evropske unije i Bosne i Hercegovine o učešću Bosne i Hercegovine u Trećem programu za djelovanje Unije u oblasti zdravstva (2014-2020). Sporazum omogućava Bosni i Hercegovini učešće u Trećem programu za djelovanje Unije u oblasti zdravstva (2014-2020) koji je glavni instrument Evropske komisije za provedbu zdravstvene strategije Evropske unije.</w:t>
                                    </w:r>
                                    <w:r>
                                      <w:rPr>
                                        <w:rFonts w:ascii="Arial" w:eastAsia="Arial" w:hAnsi="Arial"/>
                                        <w:i/>
                                        <w:color w:val="000000"/>
                                        <w:sz w:val="16"/>
                                      </w:rPr>
                                      <w:br/>
                                      <w:t>Kontribucija (tzv. „ulazna karta“) za učešće Bosne i Hercegovine u Programu plaća se u godišnjem iznosu od 54.943,00 EUR, dijelom iz Budžeta BiH (10% za 2017, 15% za 2018, 20% za 2019. godinu), a ostatak se obezbjeđuje iz IPA II.</w:t>
                                    </w:r>
                                    <w:r>
                                      <w:rPr>
                                        <w:rFonts w:ascii="Arial" w:eastAsia="Arial" w:hAnsi="Arial"/>
                                        <w:i/>
                                        <w:color w:val="000000"/>
                                        <w:sz w:val="16"/>
                                      </w:rPr>
                                      <w:br/>
                                      <w:t>U toku  2017.  i 2018. godine institucije iz sektora zdravstva u Bosni i Hercegovini prijavile su se za učešće u 5 zajedničkih akcija i jednom projektu koji će biti finansirani iz navedenog programa, a omjer iznosa sredstava koja će biti povučena kroz ove aktivnosti u odnosu na uplaćenu ulaznu kartu na godišnjem nivou je 1:1,97 (za 2017. godinu) i  1:3,34 (za 2018. godinu).</w:t>
                                    </w:r>
                                    <w:r>
                                      <w:rPr>
                                        <w:rFonts w:ascii="Arial" w:eastAsia="Arial" w:hAnsi="Arial"/>
                                        <w:i/>
                                        <w:color w:val="000000"/>
                                        <w:sz w:val="16"/>
                                      </w:rPr>
                                      <w:br/>
                                      <w:t xml:space="preserve">Imajući u vidu da je u protekle tri godine BiH ostvarila skromno učešće u ovom programu, to bi u cilju postizanja većih efekata implementacije Programa u BiH, što svakako predstavlja izazov i rizik za ujednačen/dalji razvoj ovog sektora i njegov napredak u procesu evropskih integracija, bilo neophodno obezbijediti masovnije učešće u istom institucija sa svih nivoa u BiH.  </w:t>
                                    </w:r>
                                    <w:r>
                                      <w:rPr>
                                        <w:rFonts w:ascii="Arial" w:eastAsia="Arial" w:hAnsi="Arial"/>
                                        <w:i/>
                                        <w:color w:val="000000"/>
                                        <w:sz w:val="16"/>
                                      </w:rPr>
                                      <w:br/>
                                      <w:t>S obzirom na to da Ministarstvo cvlinih psolvoa BiH, koje prati implementaciju Sporazuma, ne raspolaže dovoljnim kapacitetima, neophodno je obezbijediti spoljnju konsultantsku podršku za aktivnosti informisanja i diseminacije Trećeg zdravstvenog programa, te pripreme potencijalnih kandidata za korištenje raspoloživih finansijskih instrumenata iz navedenog programa.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Grantovi neprofitnim organizacijama - Sufinansiranje projekata nevladinih organizacija u oblasti prevencije HIV-a i tuberkuloze u BiH</w:t>
                                    </w:r>
                                    <w:r>
                                      <w:rPr>
                                        <w:rFonts w:ascii="Arial" w:eastAsia="Arial" w:hAnsi="Arial"/>
                                        <w:i/>
                                        <w:color w:val="000000"/>
                                        <w:sz w:val="16"/>
                                      </w:rPr>
                                      <w:br/>
                                      <w:t xml:space="preserve">U proteklih 10 godina Globalni fond za borbu protiv AIDS-a, tuberkuloze i malarije je u Bosnu i Hercegovinu u svrhu prevencije i rane dijagnoze te adekvatnog liječenja HIV-a, AIDS-a i tuberkuloze uložio nepovratna sredsta u iznosu od oko 60 mil dolara.Da bi se postignuti rezulatati i održali, Globalni fonda je 2018. godine odobrio 550.000,00USD nepovratnih sredstava kako bi se podržale preventivne aktivnosti nevladinih organizacija pod  uslovom, i uz garanciju vlasti BiH, da su spremne sufinansirati  rad nevladinih organizacija sa </w:t>
                                    </w:r>
                                    <w:r>
                                      <w:rPr>
                                        <w:rFonts w:ascii="Arial" w:eastAsia="Arial" w:hAnsi="Arial"/>
                                        <w:i/>
                                        <w:color w:val="000000"/>
                                        <w:sz w:val="16"/>
                                      </w:rPr>
                                      <w:lastRenderedPageBreak/>
                                      <w:t>dugogodišnjom ekspertizom u oblasti HIV-a i tuberkuloze u BiH, koji će se bazirati na preventivnim aktivnostima utvrđenim Strategijom za odgovor na HIV i AIDS u BiH 2011-2016. i  tranzicijskim planovima za HIV i tuberkulozu u BiH. Vijeće ministara BiH je na 62. sjednici održanoj 29.06.2016. godine,  usvajanjem Izvještaja o radu Savjetodavnog odbora za borbu protiv HIV/AIDS-a za BiH usvojilo i :</w:t>
                                    </w:r>
                                    <w:r>
                                      <w:rPr>
                                        <w:rFonts w:ascii="Arial" w:eastAsia="Arial" w:hAnsi="Arial"/>
                                        <w:i/>
                                        <w:color w:val="000000"/>
                                        <w:sz w:val="16"/>
                                      </w:rPr>
                                      <w:br/>
                                    </w:r>
                                    <w:r>
                                      <w:rPr>
                                        <w:rFonts w:ascii="Arial" w:eastAsia="Arial" w:hAnsi="Arial"/>
                                        <w:i/>
                                        <w:color w:val="000000"/>
                                        <w:sz w:val="16"/>
                                      </w:rPr>
                                      <w:br/>
                                      <w:t>1. Plan tranzicije za nastavak prevencije, liječenja i njege HIV/AIDS-a u BiH za period 2015-2017;</w:t>
                                    </w:r>
                                    <w:r>
                                      <w:rPr>
                                        <w:rFonts w:ascii="Arial" w:eastAsia="Arial" w:hAnsi="Arial"/>
                                        <w:i/>
                                        <w:color w:val="000000"/>
                                        <w:sz w:val="16"/>
                                      </w:rPr>
                                      <w:br/>
                                      <w:t>2. Tranzicijski plan za dalje provođenje aktivnosti prevencije, kontrole i borbe protiv tuberkuloze u BiH podržanih od strane Globalnog fonda za borbu protiv AIDS-a, tuberkuloze i malarije (2015-2017). Vijeće ministara BiH je do danas donijelo dva strateška dokumenta u oblasti HIV-a, Akcioni plan za implementaciju Startegije za odgovor na HIV i AIDS u BiH 2011-2016,  ranije pomenute tranzicijske planove u oblasti HIV-a i tuberkuloze, te je usvojilo i četiri velika projekta u oblasti HIV-a i tuberkuloze. Implementacije pomenutih dokumenata do danas  nije finansijski podržana od strane Vijeća ministara BIH, te stim u vezi a u cilju održivosti ogromnih rezulatata postignutih dugogodišnjim uspostavljanjem i provođenjem programa prevencije i liječenja ovih bolesti u BiH, planiranje i provođenje predmetnog granta je izuzetno važno. Kako je uslov za odobravanje granta od strane Globalnog fonda učešće Bosne i Hercegovine sa minimalno 20% od ukupnog iznosa granta, usvojen je prijedlog Vijeća ministara BiH da se preventivne aktivnosti tokom 2018. godine podrže sa 50.000,00 KM, dok bi se preostali iznos učešća prikazao tokom 2019 i 2020. godine. Sredstva za 2018. godinu obezbijeđena su u Budžetu institucija Bosne i Hercegovine i međunarodnih obaveza Bosne i Hercegovine za 2018. godinu, na poziciji Ministarstva civilnih poslova „Tekući transferi i grantovi“. Iznos: 50.000 KM</w:t>
                                    </w:r>
                                    <w:r>
                                      <w:rPr>
                                        <w:rFonts w:ascii="Arial" w:eastAsia="Arial" w:hAnsi="Arial"/>
                                        <w:i/>
                                        <w:color w:val="000000"/>
                                        <w:sz w:val="16"/>
                                      </w:rPr>
                                      <w:br/>
                                    </w:r>
                                    <w:r>
                                      <w:rPr>
                                        <w:rFonts w:ascii="Arial" w:eastAsia="Arial" w:hAnsi="Arial"/>
                                        <w:i/>
                                        <w:color w:val="000000"/>
                                        <w:sz w:val="16"/>
                                      </w:rPr>
                                      <w:br/>
                                      <w:t>Novi grant: Grantovi neprofitnim organizacijama za pripremu projekata radi učešća u "Trećem programu za djelovanje Unije u oblasti zdravstva (2014-2020)" , iznos od 30.000 KM samo za 2020. godinu.</w:t>
                                    </w:r>
                                    <w:r>
                                      <w:rPr>
                                        <w:rFonts w:ascii="Arial" w:eastAsia="Arial" w:hAnsi="Arial"/>
                                        <w:i/>
                                        <w:color w:val="000000"/>
                                        <w:sz w:val="16"/>
                                      </w:rPr>
                                      <w:br/>
                                      <w:t xml:space="preserve">U skladu sa Odlukom Predsjedništva Bosne i Hercegovine o prihvatanju Sporazuma od 22. februara 2017. godine, u Briselu je 04.04.2017. godine potpisan Sporazum između Evropske unije i Bosne i Hercegovine o učešću Bosne i Hercegovine u Trećem programu za djelovanje Unije u oblasti zdravstva (2014-2020) (u daljem tekstu: Sporazum). Predstavnički dom Parlamentarne skupštine Bosne i Hercegovine dao je saglasnost za ratifikovanje Sporazuma na 54. sjednici održanoj 15. decembra 2017. godine, a Dom naroda na 5. hitnoj sjednici održanoj 22. decembra 2017. godine. </w:t>
                                    </w:r>
                                    <w:r>
                                      <w:rPr>
                                        <w:rFonts w:ascii="Arial" w:eastAsia="Arial" w:hAnsi="Arial"/>
                                        <w:i/>
                                        <w:color w:val="000000"/>
                                        <w:sz w:val="16"/>
                                      </w:rPr>
                                      <w:br/>
                                      <w:t xml:space="preserve">Predsjedništvo Bosne i Hercegovine, na 43. redovnoj sjednici, održanoj 17. januara 2018. godine, donijelo je Odluku o ratifikaciji sporazuma između Bosne i Hercegovine i Evropske unije o učešću Bosne i Hercegovine u "Trećem programu za djelovanje Unije u oblasti zdravstva (2014-2020)" („Službeni glasnik Bosne i Hercegovine - Međunarodni ugovori“, broj 1/18). </w:t>
                                    </w:r>
                                    <w:r>
                                      <w:rPr>
                                        <w:rFonts w:ascii="Arial" w:eastAsia="Arial" w:hAnsi="Arial"/>
                                        <w:i/>
                                        <w:color w:val="000000"/>
                                        <w:sz w:val="16"/>
                                      </w:rPr>
                                      <w:br/>
                                      <w:t xml:space="preserve">Sporazum omogućava Bosni i Hercegovini učešće u Trećem zdravstvenom programu koji je glavni instrument Evropske komisije za provedbu zdravstvene strategije Evropske unije. Kontribucija za učešće Bosne i Hercegovine u Programu u 2017. godini je iznosila 54.943,00 EUR (tzv. „ulazna karta“). </w:t>
                                    </w:r>
                                    <w:r>
                                      <w:rPr>
                                        <w:rFonts w:ascii="Arial" w:eastAsia="Arial" w:hAnsi="Arial"/>
                                        <w:i/>
                                        <w:color w:val="000000"/>
                                        <w:sz w:val="16"/>
                                      </w:rPr>
                                      <w:br/>
                                      <w:t>Sporazum predviđa, između ostalog, i formiranje Nacionalne kontaktne tačke (NFP). NFP su nacionalni eksperti za Program zdravlja u državama članicama i zemljama učesnicama. Predstavnike NFP-a imenuju nacionalna ministarstva zdravlja.</w:t>
                                    </w:r>
                                    <w:r>
                                      <w:rPr>
                                        <w:rFonts w:ascii="Arial" w:eastAsia="Arial" w:hAnsi="Arial"/>
                                        <w:i/>
                                        <w:color w:val="000000"/>
                                        <w:sz w:val="16"/>
                                      </w:rPr>
                                      <w:br/>
                                      <w:t>Specifična uloga NFP-a je da pomogne Izvršnoj agenciji za potrošače, zdravlje, poljoprivredu i hranu (Chafea) u:• Implementaciji programa zdravstva na nacionalnom nivou; • Diseminaciji rezultata zdravstvenih programa; • Informacija o uticaju koji je zdravstveni program ostvario u njihovim zemljama.                                                                                             U skladu s pozivom i procedurama Evropske komisije, Ministarstvo civilnih poslova Bosne i Hercegovine imenovano je za nadležno tijelo Bosne i Hercegovine za učešće u četiri (od šest) Zajedničkih akcija (Joint Actions) predviđenih Planom rada Programa za 2017. godinu koji je donijela Evropska komisija:  - JA-01-2017: Nejednakosti u zdravlju u Evropi (JAHEE),</w:t>
                                    </w:r>
                                    <w:r>
                                      <w:rPr>
                                        <w:rFonts w:ascii="Arial" w:eastAsia="Arial" w:hAnsi="Arial"/>
                                        <w:i/>
                                        <w:color w:val="000000"/>
                                        <w:sz w:val="16"/>
                                      </w:rPr>
                                      <w:br/>
                                      <w:t>- JA-03-2017: Vakcinacija (EU-JAV), - JA-04-2017: Pripravnost i djelovanje na mjestima ulaska (vazdušni, pomorski i kopneni granični prelazi) (Healthy Gateways) i-JA-06-2017: Zdravstvene informacije (InfAct). Za aktivnosti koje su implementirane u okviru navedenih Zajedničkih akcija 2017 Ministarstvu civilnih poslova i ostalim institucijama (pridruženim partnerima i partnerima za saradnju) iz Bosne i Hercegovine odobrena su sredstva u ukupnom iznosu od 108.475,31 EUR</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5651"/>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0980100 - Obrazovanje</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0490 - Aktivnosti organa uprave u oblasti obrazovanja</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Srednji</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Adnan Husić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 Opći cilj: Pametan rast</w:t>
                                          </w:r>
                                          <w:r>
                                            <w:rPr>
                                              <w:rFonts w:ascii="Arial" w:eastAsia="Arial" w:hAnsi="Arial"/>
                                              <w:color w:val="000000"/>
                                              <w:sz w:val="16"/>
                                            </w:rPr>
                                            <w:br/>
                                            <w:t>2. Strateški cilj: Razvoj ljudskih resursa</w:t>
                                          </w:r>
                                          <w:r>
                                            <w:rPr>
                                              <w:rFonts w:ascii="Arial" w:eastAsia="Arial" w:hAnsi="Arial"/>
                                              <w:color w:val="000000"/>
                                              <w:sz w:val="16"/>
                                            </w:rPr>
                                            <w:br/>
                                            <w:t>3. Srednjoročni cilj: Unapređenje politika i izvršenje međunarodnih obaveza u oblastima obrazovanja i mladih</w:t>
                                          </w:r>
                                          <w:r>
                                            <w:rPr>
                                              <w:rFonts w:ascii="Arial" w:eastAsia="Arial" w:hAnsi="Arial"/>
                                              <w:color w:val="000000"/>
                                              <w:sz w:val="16"/>
                                            </w:rPr>
                                            <w:br/>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 OKVIRNI ZAKON O OSNOVNOM I SREDNJEM OBRAZOVANJU U BIH (“Službeni glasnik BiH”, broj 18/03),</w:t>
                                          </w:r>
                                          <w:r>
                                            <w:rPr>
                                              <w:rFonts w:ascii="Arial" w:eastAsia="Arial" w:hAnsi="Arial"/>
                                              <w:color w:val="000000"/>
                                              <w:sz w:val="16"/>
                                            </w:rPr>
                                            <w:br/>
                                            <w:t>2. KVIRNI ZAKON O PREDŠKOLSKOM VASPITANJU I OBRAZOVANJU U BIH (“Službeni glasnik BiH”, broj 88/07),</w:t>
                                          </w:r>
                                          <w:r>
                                            <w:rPr>
                                              <w:rFonts w:ascii="Arial" w:eastAsia="Arial" w:hAnsi="Arial"/>
                                              <w:color w:val="000000"/>
                                              <w:sz w:val="16"/>
                                            </w:rPr>
                                            <w:br/>
                                            <w:t>3. OKVIRNI ZAKON O SREDNJEM STRUČNOM OBRAZOVANJU I OBUCI U BIH (“Službeni glasnik BiH”, broj 63/08),</w:t>
                                          </w:r>
                                          <w:r>
                                            <w:rPr>
                                              <w:rFonts w:ascii="Arial" w:eastAsia="Arial" w:hAnsi="Arial"/>
                                              <w:color w:val="000000"/>
                                              <w:sz w:val="16"/>
                                            </w:rPr>
                                            <w:br/>
                                            <w:t>4. OKVIRNI ZAKON O VISOKOM OBRAZOVANJU U BIH (“Službeni glasnik BiH”, br. 59/07 i 59/09),</w:t>
                                          </w:r>
                                          <w:r>
                                            <w:rPr>
                                              <w:rFonts w:ascii="Arial" w:eastAsia="Arial" w:hAnsi="Arial"/>
                                              <w:color w:val="000000"/>
                                              <w:sz w:val="16"/>
                                            </w:rPr>
                                            <w:br/>
                                            <w:t>5. ZAKON O AGENCIJI ZA PREDŠKOLSKO, OSNOVNO I SREDNJE OBRAZOVANJE (“Službeni glasnik BiH”, broj 88/07),</w:t>
                                          </w:r>
                                          <w:r>
                                            <w:rPr>
                                              <w:rFonts w:ascii="Arial" w:eastAsia="Arial" w:hAnsi="Arial"/>
                                              <w:color w:val="000000"/>
                                              <w:sz w:val="16"/>
                                            </w:rPr>
                                            <w:br/>
                                            <w:t>6. Sporazum o zajedničkom jezgru nastavnih planova i programa (“Službeni glasnik BiH”, broj 24/03),</w:t>
                                          </w:r>
                                          <w:r>
                                            <w:rPr>
                                              <w:rFonts w:ascii="Arial" w:eastAsia="Arial" w:hAnsi="Arial"/>
                                              <w:color w:val="000000"/>
                                              <w:sz w:val="16"/>
                                            </w:rPr>
                                            <w:br/>
                                            <w:t>7. Sporazum o uspostavljanju Vijeća za opće obrazovanje u Bosni i Hercegovini (“Službeni glasnik BiH”, broj 22/09),</w:t>
                                          </w:r>
                                          <w:r>
                                            <w:rPr>
                                              <w:rFonts w:ascii="Arial" w:eastAsia="Arial" w:hAnsi="Arial"/>
                                              <w:color w:val="000000"/>
                                              <w:sz w:val="16"/>
                                            </w:rPr>
                                            <w:br/>
                                            <w:t>8.Okvirni sporazum izmedu Evropske zajednice i Bosne i Hercegovine o opštim načelima učestvovanja Bosne i Hercegovine u programima Zajednice („Službeni glasnik BiH”, broj 15/06),</w:t>
                                          </w:r>
                                          <w:r>
                                            <w:rPr>
                                              <w:rFonts w:ascii="Arial" w:eastAsia="Arial" w:hAnsi="Arial"/>
                                              <w:color w:val="000000"/>
                                              <w:sz w:val="16"/>
                                            </w:rPr>
                                            <w:br/>
                                            <w:t>9. Sporazum o Centralnoevropskom programu razmjene za univerzitetske studije – CEEPUS III,</w:t>
                                          </w:r>
                                          <w:r>
                                            <w:rPr>
                                              <w:rFonts w:ascii="Arial" w:eastAsia="Arial" w:hAnsi="Arial"/>
                                              <w:color w:val="000000"/>
                                              <w:sz w:val="16"/>
                                            </w:rPr>
                                            <w:br/>
                                            <w:t>10. Ugovor o realizaciji CEEPUS III sporazuma u Bosni i Hercegovini ,</w:t>
                                          </w:r>
                                          <w:r>
                                            <w:rPr>
                                              <w:rFonts w:ascii="Arial" w:eastAsia="Arial" w:hAnsi="Arial"/>
                                              <w:color w:val="000000"/>
                                              <w:sz w:val="16"/>
                                            </w:rPr>
                                            <w:br/>
                                            <w:t>11. Memorandum o razumijevanju za uspostavljanje Konferencije ministara obrazovanja u BiH (“Službeni glasnik BiH”, broj 19/08),</w:t>
                                          </w:r>
                                          <w:r>
                                            <w:rPr>
                                              <w:rFonts w:ascii="Arial" w:eastAsia="Arial" w:hAnsi="Arial"/>
                                              <w:color w:val="000000"/>
                                              <w:sz w:val="16"/>
                                            </w:rPr>
                                            <w:br/>
                                            <w:t>12. Memorandum o osnivanju Koordinacijskog foruma Ministarstva civilnih poslova i međunarodnih partnerskih organizacija uključenih u proces reforme obrazovanja u BiH (MoCA 09-33-2-20/09 od 18. 09. 2009. godine),</w:t>
                                          </w:r>
                                          <w:r>
                                            <w:rPr>
                                              <w:rFonts w:ascii="Arial" w:eastAsia="Arial" w:hAnsi="Arial"/>
                                              <w:color w:val="000000"/>
                                              <w:sz w:val="16"/>
                                            </w:rPr>
                                            <w:br/>
                                            <w:t>13. Odluka o usvajanju Osnova kvalifikacijskog okvira u BiH (“Službeni glasnik BiH“, broj 31/11),</w:t>
                                          </w:r>
                                          <w:r>
                                            <w:rPr>
                                              <w:rFonts w:ascii="Arial" w:eastAsia="Arial" w:hAnsi="Arial"/>
                                              <w:color w:val="000000"/>
                                              <w:sz w:val="16"/>
                                            </w:rPr>
                                            <w:br/>
                                            <w:t>14. Odluka o usvajanju dokumenata potrebnih za dalju implementaciju bolonjskog procesa u BiH (“Službeni glasnik BiH“, broj 13/08),</w:t>
                                          </w:r>
                                          <w:r>
                                            <w:rPr>
                                              <w:rFonts w:ascii="Arial" w:eastAsia="Arial" w:hAnsi="Arial"/>
                                              <w:color w:val="000000"/>
                                              <w:sz w:val="16"/>
                                            </w:rPr>
                                            <w:br/>
                                            <w:t>15. Odluka o osnivanju Komisije za koordinaciju pitanja mladih u Bosni i Hercegovini („Službeni glasnik BiH“, br. 3/05, 43/09 i 62/13).</w:t>
                                          </w:r>
                                          <w:r>
                                            <w:rPr>
                                              <w:rFonts w:ascii="Arial" w:eastAsia="Arial" w:hAnsi="Arial"/>
                                              <w:color w:val="000000"/>
                                              <w:sz w:val="16"/>
                                            </w:rPr>
                                            <w:br/>
                                            <w:t>16. Odluka o određivanju koordinirajuće institucije i kontakt tačke za primjenu Mape puta za implementaciju EU Direktive o regulisanim profesijama 2005/36EZ i 2013/55EU („Službeni glasnik BiH“, broj 30/17);</w:t>
                                          </w:r>
                                          <w:r>
                                            <w:rPr>
                                              <w:rFonts w:ascii="Arial" w:eastAsia="Arial" w:hAnsi="Arial"/>
                                              <w:color w:val="000000"/>
                                              <w:sz w:val="16"/>
                                            </w:rPr>
                                            <w:br/>
                                            <w:t>17. Odluka  o formiranju interresorne radne frupe za unapređenje dopunskog obrazovanja djece bosanskohercegvovačkih iseljenika u inostranstvu („Službeni glasnik BiH“, broj 19/18)</w:t>
                                          </w:r>
                                          <w:r>
                                            <w:rPr>
                                              <w:rFonts w:ascii="Arial" w:eastAsia="Arial" w:hAnsi="Arial"/>
                                              <w:color w:val="000000"/>
                                              <w:sz w:val="16"/>
                                            </w:rPr>
                                            <w:br/>
                                            <w:t>18. Pravilnik o pravima i načinu registrovanja zajednica srednjih stručnih škola BiH (“Službeni glasnik BiH”, broj 4/09),</w:t>
                                          </w:r>
                                          <w:r>
                                            <w:rPr>
                                              <w:rFonts w:ascii="Arial" w:eastAsia="Arial" w:hAnsi="Arial"/>
                                              <w:color w:val="000000"/>
                                              <w:sz w:val="16"/>
                                            </w:rPr>
                                            <w:br/>
                                            <w:t>19. Mapa puta i plan aktivnosti za uključivanje BiH u EU programe za cjeloživotno učenje i mladi u akciji (do 2013. godine) (“Službeni glasnik BiH”, broj 74/08),</w:t>
                                          </w:r>
                                          <w:r>
                                            <w:rPr>
                                              <w:rFonts w:ascii="Arial" w:eastAsia="Arial" w:hAnsi="Arial"/>
                                              <w:color w:val="000000"/>
                                              <w:sz w:val="16"/>
                                            </w:rPr>
                                            <w:br/>
                                            <w:t>20. Strateški pravci razvoja obrazovanja u Bosni i Hercegovini sa planom implementacije 2008-2015 (“Službeni glasnik BiH”, broj 63/08),</w:t>
                                          </w:r>
                                          <w:r>
                                            <w:rPr>
                                              <w:rFonts w:ascii="Arial" w:eastAsia="Arial" w:hAnsi="Arial"/>
                                              <w:color w:val="000000"/>
                                              <w:sz w:val="16"/>
                                            </w:rPr>
                                            <w:br/>
                                            <w:t>21. Strategija razvoja stručnog obrazovanja i obuke u BiH za period 2007. - 2013. godina (“Službeni glasnik BiH”, broj 65/07),</w:t>
                                          </w:r>
                                          <w:r>
                                            <w:rPr>
                                              <w:rFonts w:ascii="Arial" w:eastAsia="Arial" w:hAnsi="Arial"/>
                                              <w:color w:val="000000"/>
                                              <w:sz w:val="16"/>
                                            </w:rPr>
                                            <w:br/>
                                            <w:t>22. Strategija učenja o poduzetništvu u obrazovnim sistemima u Bosni i Hercegovini u periodu 2012. - 2015. (sa akcijskim planom implementacije) (“Službeni glasnik BiH“, broj 29/12),. 23. Strateški pravci razvoja predškolskog odgoja i obrazovanja u Bosni i Hercegovini („Službenim glasnik BiH, broj 2/18);</w:t>
                                          </w:r>
                                          <w:r>
                                            <w:rPr>
                                              <w:rFonts w:ascii="Arial" w:eastAsia="Arial" w:hAnsi="Arial"/>
                                              <w:color w:val="000000"/>
                                              <w:sz w:val="16"/>
                                            </w:rPr>
                                            <w:br/>
                                            <w:t>24. Strateška platforma razvoja obrazovanja odraslih u kontekstu cjeloživotnog učenja u Bosni i Hercegovini, za period 2014.-2020. („Službeni glasnik BiH“, broj 96/14),</w:t>
                                          </w:r>
                                          <w:r>
                                            <w:rPr>
                                              <w:rFonts w:ascii="Arial" w:eastAsia="Arial" w:hAnsi="Arial"/>
                                              <w:color w:val="000000"/>
                                              <w:sz w:val="16"/>
                                            </w:rPr>
                                            <w:br/>
                                            <w:t>25. Principi i standardi u oblasti obrazovanja odraslih u Bosni i Hercegovini, („Službeni glasnik BiH“, broj 39/14),</w:t>
                                          </w:r>
                                          <w:r>
                                            <w:rPr>
                                              <w:rFonts w:ascii="Arial" w:eastAsia="Arial" w:hAnsi="Arial"/>
                                              <w:color w:val="000000"/>
                                              <w:sz w:val="16"/>
                                            </w:rPr>
                                            <w:br/>
                                            <w:t>26. Akcioni plan za izradu i provedbu kvalifikacijskog okvira u Bosni i Hercegovini za period 2014.-2020. („Službeni glasnik BiH, broj 28/15),</w:t>
                                          </w:r>
                                          <w:r>
                                            <w:rPr>
                                              <w:rFonts w:ascii="Arial" w:eastAsia="Arial" w:hAnsi="Arial"/>
                                              <w:color w:val="000000"/>
                                              <w:sz w:val="16"/>
                                            </w:rPr>
                                            <w:br/>
                                            <w:t>27. Mapa puta za implementaciju EU Direktive o regulisanim profesijama 2005/36EC i 2013/55EU („Službeni glasnik BiH“, broj 10/16),</w:t>
                                          </w:r>
                                          <w:r>
                                            <w:rPr>
                                              <w:rFonts w:ascii="Arial" w:eastAsia="Arial" w:hAnsi="Arial"/>
                                              <w:color w:val="000000"/>
                                              <w:sz w:val="16"/>
                                            </w:rPr>
                                            <w:br/>
                                            <w:t>28. Prioriteti za razvoj visokog obrazovanja u Bosni i Hercegovini za period 2016.-2026. („Službeni glasnik BiH, broj 35/16),</w:t>
                                          </w:r>
                                          <w:r>
                                            <w:rPr>
                                              <w:rFonts w:ascii="Arial" w:eastAsia="Arial" w:hAnsi="Arial"/>
                                              <w:color w:val="000000"/>
                                              <w:sz w:val="16"/>
                                            </w:rPr>
                                            <w:br/>
                                            <w:t xml:space="preserve">  </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br/>
                                            <w:t xml:space="preserve">I) Program: Izrada  i implementacija propisa  i strateških dokumenata  iz oblasti   obrazovanja i mladih na nivou BiH             </w:t>
                                          </w:r>
                                          <w:r>
                                            <w:rPr>
                                              <w:rFonts w:ascii="Arial" w:eastAsia="Arial" w:hAnsi="Arial"/>
                                              <w:color w:val="000000"/>
                                              <w:sz w:val="16"/>
                                            </w:rPr>
                                            <w:br/>
                                            <w:t>- Aktivnosti:</w:t>
                                          </w:r>
                                          <w:r>
                                            <w:rPr>
                                              <w:rFonts w:ascii="Arial" w:eastAsia="Arial" w:hAnsi="Arial"/>
                                              <w:color w:val="000000"/>
                                              <w:sz w:val="16"/>
                                            </w:rPr>
                                            <w:br/>
                                            <w:t xml:space="preserve">1. Izrada Informacija o implementaciji propisa i strateških dokumenata </w:t>
                                          </w:r>
                                          <w:r>
                                            <w:rPr>
                                              <w:rFonts w:ascii="Arial" w:eastAsia="Arial" w:hAnsi="Arial"/>
                                              <w:color w:val="000000"/>
                                              <w:sz w:val="16"/>
                                            </w:rPr>
                                            <w:br/>
                                            <w:t xml:space="preserve">2. Izrada propisia i strateških dokumanata                    </w:t>
                                          </w:r>
                                          <w:r>
                                            <w:rPr>
                                              <w:rFonts w:ascii="Arial" w:eastAsia="Arial" w:hAnsi="Arial"/>
                                              <w:color w:val="000000"/>
                                              <w:sz w:val="16"/>
                                            </w:rPr>
                                            <w:br/>
                                            <w:t>II) Program: Preuzimanje i provođenje međunarodnih obaveza u oblastima obrazovanja i mladih</w:t>
                                          </w:r>
                                          <w:r>
                                            <w:rPr>
                                              <w:rFonts w:ascii="Arial" w:eastAsia="Arial" w:hAnsi="Arial"/>
                                              <w:color w:val="000000"/>
                                              <w:sz w:val="16"/>
                                            </w:rPr>
                                            <w:br/>
                                            <w:t xml:space="preserve">- Aktivnosti: </w:t>
                                          </w:r>
                                          <w:r>
                                            <w:rPr>
                                              <w:rFonts w:ascii="Arial" w:eastAsia="Arial" w:hAnsi="Arial"/>
                                              <w:color w:val="000000"/>
                                              <w:sz w:val="16"/>
                                            </w:rPr>
                                            <w:br/>
                                            <w:t xml:space="preserve">1. Provođenje procedura na zaključivanju međunarodnih ugovora i izrada informacija o zaključivanju međunarodnih ugovora </w:t>
                                          </w:r>
                                          <w:r>
                                            <w:rPr>
                                              <w:rFonts w:ascii="Arial" w:eastAsia="Arial" w:hAnsi="Arial"/>
                                              <w:color w:val="000000"/>
                                              <w:sz w:val="16"/>
                                            </w:rPr>
                                            <w:br/>
                                            <w:t xml:space="preserve">2. Izrada Informacija o izvršenju međunarodnih obaveza </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lastRenderedPageBreak/>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20</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2"/>
                                <w:gridCol w:w="2158"/>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0050 - Izrada Informacija o implementaciji propisa i strateških dokumenata</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11</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Srednjoročni cilj: Unapređenje politika i izvršenje međunarodnih obaveza u oblastima obrazovanja i mladih. Izrada informacija u vezi propisa i strateških dokumenata u oblasti obrazovanja i mladih</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0051 - Izrađeni propisi i strateški dokumenati</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2</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Srednjoročni cilj: Unapređenje politika i izvršenje međunarodnih obaveza u oblastima obrazovanja i mladih</w:t>
                                    </w:r>
                                    <w:r>
                                      <w:rPr>
                                        <w:rFonts w:ascii="Arial" w:eastAsia="Arial" w:hAnsi="Arial"/>
                                        <w:i/>
                                        <w:color w:val="000000"/>
                                        <w:sz w:val="16"/>
                                      </w:rPr>
                                      <w:br/>
                                      <w:t xml:space="preserve">Izrada propisa i strateški dokumenata                    </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0052 - Međunarodni ugovori, izrađene informacije</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3</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Srednjoročni cilj: Unapređenje politika i izvršenje međunarodnih obaveza u oblastima obrazovanja i mladih. Izrada informacija o zaključivanju međunarodnih ugovora u oblasti obrazobanja i mladih.</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0053 - Međunarodne obaveze, izrada informacija</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3</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Srednjoročni cilj: Unapređenje politika i izvršenje međunarodnih obaveza u oblastima obrazovanja i mladih. Izrada informacija o izvršavanju međunarodnih obaveza u oblastima obrazovanja i mladih.</w:t>
                                    </w:r>
                                  </w:p>
                                </w:tc>
                              </w:tr>
                            </w:tbl>
                            <w:p w:rsidR="008D2551" w:rsidRDefault="008D2551"/>
                          </w:tc>
                        </w:tr>
                        <w:tr w:rsidR="008D2551">
                          <w:trPr>
                            <w:trHeight w:val="62"/>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0980100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Obrazovanje</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2.722.000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2.722.000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2.722.000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2.722.000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72.000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49.000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6136</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Unajmljivanje imovine i opreme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19.000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60.000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222.000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iznad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2.722.000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2.722.000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2.722.000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49.000 KM (Komisija za koordinaciju pitanja mladih u BiH 17000 KM od navedenog iznosa). Potrebna sredstva iznose 142.000 KM, realizacija prioriteta će se uskladiti sa raspoloživim sredstvima.</w:t>
                                    </w:r>
                                    <w:r>
                                      <w:rPr>
                                        <w:rFonts w:ascii="Arial" w:eastAsia="Arial" w:hAnsi="Arial"/>
                                        <w:i/>
                                        <w:color w:val="000000"/>
                                        <w:sz w:val="16"/>
                                      </w:rPr>
                                      <w:br/>
                                    </w:r>
                                    <w:r>
                                      <w:rPr>
                                        <w:rFonts w:ascii="Arial" w:eastAsia="Arial" w:hAnsi="Arial"/>
                                        <w:i/>
                                        <w:color w:val="000000"/>
                                        <w:sz w:val="16"/>
                                      </w:rPr>
                                      <w:br/>
                                      <w:t>PUTNI TROŠKOVI (613100) detaljno su objašnjeni u Tabeli  Lista prioriteta, ukuno iznose 142.000  KM i čine ih putni troškovi: za članove Vijeća za opće obrazovanje za dane kada prisustvuju sjednicama -3.000 KM;  Komisiju za izradu kvalifikacijskog okvira u BiH , rad operativnih timovi za  izradu kvalifikacijskog okvira u Bosni i Hercegovini - 10.000 KM; radna tijela za izrada strateškog dokumenta za oblast obrazovanja i obuke u BiH (svi nivoi i vrste obrazovanja) - 5.000 KM; radne grupe za Programiranje IPA II i  koordinacija procesa evropskih integracija u Bosni i Hercegovini -10.000 KM; službena putovanja za realizaciju aktivnosti koordinacija i saradnja s domaćim i međunarodnim institucijama i organizacijama 50.000 KM; aktivnosti Komisije za koordinaciju pitanja mladih u Bosni i Hercegovini 29.000 KM; radna tijela za  izradu strateškog dokumenta  za oblast stručnog obrazovanja i obuke - 35.000 KM; radna tijela za izradu dokumenta strateškog tipa za oblast mladih na nivou Bosne i Hercegovine - 10.000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6136</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Unajmljivanje imovine i opreme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IZNAJMLJIVANJE IMOVINE I OPREME - 613600 (detaljno objašnjenje u Tabeli prioriteta 2a) čine izdaci za plaćenje zakupnine za: </w:t>
                                    </w:r>
                                    <w:r>
                                      <w:rPr>
                                        <w:rFonts w:ascii="Arial" w:eastAsia="Arial" w:hAnsi="Arial"/>
                                        <w:i/>
                                        <w:color w:val="000000"/>
                                        <w:sz w:val="16"/>
                                      </w:rPr>
                                      <w:br/>
                                      <w:t>Kancelariju za smještaj službenika Nacionalne kancelarije za saradnju mladih (RYCO) - 10.200 godišnje i kancelarije koju koristi Kultur kontakt Austrija (K-education Austrija) u skladu s Protokolom između Ministra civilnih poslova BiH i Savezne ministrice za obrazovanje, nauku i kulturu Republike Austrije o saradnji u oblasti obrazovanja, visokog obrazovanja i istraživačke djelatnosti, potpisanim 2006. godine (8.800 KM godišnje).</w:t>
                                    </w:r>
                                    <w:r>
                                      <w:rPr>
                                        <w:rFonts w:ascii="Arial" w:eastAsia="Arial" w:hAnsi="Arial"/>
                                        <w:i/>
                                        <w:color w:val="000000"/>
                                        <w:sz w:val="16"/>
                                      </w:rPr>
                                      <w:br/>
                                    </w:r>
                                    <w:r>
                                      <w:rPr>
                                        <w:rFonts w:ascii="Arial" w:eastAsia="Arial" w:hAnsi="Arial"/>
                                        <w:i/>
                                        <w:color w:val="000000"/>
                                        <w:sz w:val="16"/>
                                      </w:rPr>
                                      <w:br/>
                                      <w:t>Zakup za kancelariju (33 m2) za Kultur kontakt... u iznosu od 9.000 KM zaokruženo (Ugovor o zakupu u prilogu)</w:t>
                                    </w:r>
                                    <w:r>
                                      <w:rPr>
                                        <w:rFonts w:ascii="Arial" w:eastAsia="Arial" w:hAnsi="Arial"/>
                                        <w:i/>
                                        <w:color w:val="000000"/>
                                        <w:sz w:val="16"/>
                                      </w:rPr>
                                      <w:br/>
                                      <w:t>Na lokaciji „T - Panorama“, Vilsonovo šetalište 10, Ministarstvo po osnovu ugovora (u prilogu) pod zakupom koristi 75 m2 kancelarija u ukupnom iznosu od 20.007,00 KM sa PDV, odnosno, četiri kancelarije.Kancelarija 236  se koristi za potrebe  Kultur Kontakt Austria (K-Education, Austria) (cca 30 m2, , iznos u skladu sa ugovorom 8.803,08 KM). Zakup prostorija za potrebe KulturKontakt Ausrija obaveza je Ministarstva civilnih poslova BiH. Protokolom između Ministra civilnih poslova BiH i Savezne ministrice za obrazovanje, nauku i kulturu Republike Austrije o saradnji u oblasti obrazovanja, visokog obrazovanja i istraživačke djelatnosti, potpisanim 2006. godine, u Sarajevu je uspostavljen je Ured KulturKontakt Austria, za podršku obrazovnim, istraživačkim i kulturnim aktivnostima u Bosni i Hercegovini. Prema navedenom Protokolu Ministarstvo civilnih poslova BiH ima obavezu da osigura uredskog prostora za u KulturKontakt Austria, tačnije bh. strana pokriva troškove zakupa uredskog prostora za KulturKontakt. Kultur Kontakt Austria koristi prostorije  kancelarija 236 -  cca 30 m2,   na lokaciji „T - Panorama“, Vilsonovo šetalište 10,  po osnovu ugovora (broj: 05 -16-1-244-1/19 od 04.02.2019.g.) U skladu sa ugovorom zakup  iznosi 8.803,08 KM).</w:t>
                                    </w:r>
                                    <w:r>
                                      <w:rPr>
                                        <w:rFonts w:ascii="Arial" w:eastAsia="Arial" w:hAnsi="Arial"/>
                                        <w:i/>
                                        <w:color w:val="000000"/>
                                        <w:sz w:val="16"/>
                                      </w:rPr>
                                      <w:br/>
                                    </w:r>
                                    <w:r>
                                      <w:rPr>
                                        <w:rFonts w:ascii="Arial" w:eastAsia="Arial" w:hAnsi="Arial"/>
                                        <w:i/>
                                        <w:color w:val="000000"/>
                                        <w:sz w:val="16"/>
                                      </w:rPr>
                                      <w:br/>
                                      <w:t xml:space="preserve">Zakup za RYCO (70m2) ...  u iznosu od 10.000 KM  zaokruženo (Ugovor o zakupu u prilogu) </w:t>
                                    </w:r>
                                    <w:r>
                                      <w:rPr>
                                        <w:rFonts w:ascii="Arial" w:eastAsia="Arial" w:hAnsi="Arial"/>
                                        <w:i/>
                                        <w:color w:val="000000"/>
                                        <w:sz w:val="16"/>
                                      </w:rPr>
                                      <w:br/>
                                      <w:t xml:space="preserve">Na lokaciji  Obala broj 22, zakup  od 10.200  KM godišnje se odnosi na obavezu Ministarstva da obezbjedi posebnu kancelariju sa ukupnom kvadraturom od 70 m2 za tri novouposlena službenika Lokalnog ureda za saradnju mladih zemalja Zapadnog Balkan u Sarajevu. U  Parizu potpisan je 4. jula  Sporazum o uspostavljanju Regionalnog ureda za saradnju mladih Zapadnog Balkana, na osnovu kojeg je BiH dužna da plaća kontribuciju za učešće. Ministarstvo civilnih poslova BiH, 24.6.2016. godine, dostavilo je akt Ministarstvu vanjskih poslova BiH radi planiranja finansijski sredstava i izvršavanja obaveze kontribucije (u </w:t>
                                    </w:r>
                                    <w:r>
                                      <w:rPr>
                                        <w:rFonts w:ascii="Arial" w:eastAsia="Arial" w:hAnsi="Arial"/>
                                        <w:i/>
                                        <w:color w:val="000000"/>
                                        <w:sz w:val="16"/>
                                      </w:rPr>
                                      <w:lastRenderedPageBreak/>
                                      <w:t>prilogu).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60.000 KM (Komisija za koordinaciju pitanja mladih u BiH 24.7000 KM od navedenog iznosa). Potrebna sredstva iznose 321.000 KM, realizacija prioriteta će se uskladiti sa raspoloživim sredstvima.</w:t>
                                    </w:r>
                                    <w:r>
                                      <w:rPr>
                                        <w:rFonts w:ascii="Arial" w:eastAsia="Arial" w:hAnsi="Arial"/>
                                        <w:i/>
                                        <w:color w:val="000000"/>
                                        <w:sz w:val="16"/>
                                      </w:rPr>
                                      <w:br/>
                                      <w:t>UGOVORNE U DRUGE POSEBNE USLUGE - 613900 (detaljno objašnjenje u Tabeli prioriteta 2a) čine izdaci za:   Konferenciju ministara obrazovanja u Bosni i Hercegovini - održavanje i organizacija sjednica Konferencije  - 6.000 KM; Vijeće za opće obrazovanje u BiH - održavanje sjednica Vijeća - 1.300 KM; Komisiju za izradu kvalifikacijskog okvira u BiH  – operativni timovi za  izradu kvalifikacijskog okvira u Bosni i Hercegovini - 30.000 KM; Izradu strateškog dokumenta za oblast obrazovanja i obuke u BiH (svi nivoi i vrste obrazovanja) - 25.000 KM; CEEPUS (Centralno-Evropski program razmjene univerzitetskih studija) - 4.000 KM; Programiranje IPA II i  koordinacija procesa evropskih integracija u Bosni i Hercegovini . 10.000 KM; Aktivnosti Komisije za koordinaciju pitanja mladih u Bosni i Hercegovini - 24.700 KM;  Izrada strateškog dokumenta  za oblast stručnog obrazovanja i obuke - 30.000 KM; Uspostava i unapređenje sadržaja portala za interaktivno   (online) učenje maternjeg jezika u inostranstvu - 150.000 KM; Izrada svejedočanstava, matičnih knjiga i  drugih   dokumenata za dopunsko obrazovanje u inostranstvu - 20.000 KM; Izradu dokumenta strateškog tipa za oblast mladih na nivou Bosne i Hercegovine . 20.000 KM.</w:t>
                                    </w:r>
                                    <w:r>
                                      <w:rPr>
                                        <w:rFonts w:ascii="Arial" w:eastAsia="Arial" w:hAnsi="Arial"/>
                                        <w:i/>
                                        <w:color w:val="000000"/>
                                        <w:sz w:val="16"/>
                                      </w:rPr>
                                      <w:b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2.500.000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 xml:space="preserve">Gant sredstva za sufinansiranje dopunskog obrazovanje bosanskohercegovačke djece u inostranstvu  </w:t>
                                    </w:r>
                                    <w:r>
                                      <w:rPr>
                                        <w:rFonts w:ascii="Arial" w:eastAsia="Arial" w:hAnsi="Arial"/>
                                        <w:i/>
                                        <w:color w:val="000000"/>
                                        <w:sz w:val="16"/>
                                      </w:rPr>
                                      <w:br/>
                                      <w:t>Iznos: 1.000.000 KM</w:t>
                                    </w:r>
                                    <w:r>
                                      <w:rPr>
                                        <w:rFonts w:ascii="Arial" w:eastAsia="Arial" w:hAnsi="Arial"/>
                                        <w:i/>
                                        <w:color w:val="000000"/>
                                        <w:sz w:val="16"/>
                                      </w:rPr>
                                      <w:br/>
                                      <w:t>Obaveze Bosne i Hercegovine, u vezi s organizovanjem dopunske nastave u inostranstvu za djecu bh državljana, između ostalog, proizilaze iz Okvirnog zakona o osnovnom i srednjem obrazovanju u Bosni Hercegovini  stav 2. član 33., gdje je precizirano je da će se finansijska sredstva za troškove nastavnog osoblja, ako iz domicilnih propisa ne proizilazi da padaju na teret zemalja prijema, planirati u budžet institucija BiH.</w:t>
                                    </w:r>
                                    <w:r>
                                      <w:rPr>
                                        <w:rFonts w:ascii="Arial" w:eastAsia="Arial" w:hAnsi="Arial"/>
                                        <w:i/>
                                        <w:color w:val="000000"/>
                                        <w:sz w:val="16"/>
                                      </w:rPr>
                                      <w:br/>
                                      <w:t>Vijeće ministara Bosne i Hercegovine na 70. sjednice, održanoj 24. avgusta 2016. godine razmotrilo je i usvojilo Informaciju o dopunskom obrazovanju u instranstvu, a 24.8.2017. godine na 111. sjednici Vijeća ministara  BiH usvojena  je Informacija o potrebi za dopunskim obrazovanjem djece bh iseljenika u inostranstvu. Uz Informaciju usvojeni su zaključci koji obavezuju resorna ministarstva u BiH  da inteziviraju aktivnosti na unapređenju dopunskog obrazovanja u inostranstvu i da se u što kraćem vremenskom roku realiziraju zaključci doneseni prilikom usvajanja informacije o dopunskom obrazovanju u inostranstvu na 70. sjednici VM BiH od 24.8.2016. godine te se u skladu s tim i planira grant za sufinansiranje dopunskog obrazovanja.</w:t>
                                    </w:r>
                                    <w:r>
                                      <w:rPr>
                                        <w:rFonts w:ascii="Arial" w:eastAsia="Arial" w:hAnsi="Arial"/>
                                        <w:i/>
                                        <w:color w:val="000000"/>
                                        <w:sz w:val="16"/>
                                      </w:rPr>
                                      <w:br/>
                                    </w:r>
                                    <w:r>
                                      <w:rPr>
                                        <w:rFonts w:ascii="Arial" w:eastAsia="Arial" w:hAnsi="Arial"/>
                                        <w:i/>
                                        <w:color w:val="000000"/>
                                        <w:sz w:val="16"/>
                                      </w:rPr>
                                      <w:br/>
                                      <w:t xml:space="preserve">Grant za podršku institucijama i pojedincima iz oblasti obrazovanja u Bosni i Hercegovini </w:t>
                                    </w:r>
                                    <w:r>
                                      <w:rPr>
                                        <w:rFonts w:ascii="Arial" w:eastAsia="Arial" w:hAnsi="Arial"/>
                                        <w:i/>
                                        <w:color w:val="000000"/>
                                        <w:sz w:val="16"/>
                                      </w:rPr>
                                      <w:br/>
                                      <w:t>Iznos: 1.500.000 KM</w:t>
                                    </w:r>
                                    <w:r>
                                      <w:rPr>
                                        <w:rFonts w:ascii="Arial" w:eastAsia="Arial" w:hAnsi="Arial"/>
                                        <w:i/>
                                        <w:color w:val="000000"/>
                                        <w:sz w:val="16"/>
                                      </w:rPr>
                                      <w:br/>
                                      <w:t>Sredstvima granta finansirali bi se projekti i aktivnosti u oblasti obrazovanja, od općeg značaja i koristi za Bosnu i Hercegovinu koji imaju za cilj harmoniziranje s evropskim obrazovnim prostorom i uspostavu evropskih standarda u obrazovanju. Sredstva bi se koristila za podsticanje, uspostavljanje i ostvarivanje saradnje sa međunarodnim i domaćim institucijama i drugim pravnim i fizičkim licima radi finansiranja projekata i aktivnosti u oblasti obrazovanja, od općeg značaja i koristi za Bosnu i Hercegovinu, kao i finansiranje, sufinansiranje i stipendiranje edukativnih programa i projekata od posebnog značaja za obrazovanje u Bosni i Hercegovini</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1017"/>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0133280 - Poslovi državljanstva, ličnih putnih isprava i zaštite ličnih podataka</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0190 - Ostale aktivnosti opcih javnih sluzbi neklasificirani drugdje</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Srednji</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Milan Zjajić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 Opšti cilj: Upravljanje u funkciji rasta</w:t>
                                          </w:r>
                                          <w:r>
                                            <w:rPr>
                                              <w:rFonts w:ascii="Arial" w:eastAsia="Arial" w:hAnsi="Arial"/>
                                              <w:color w:val="000000"/>
                                              <w:sz w:val="16"/>
                                            </w:rPr>
                                            <w:br/>
                                            <w:t>2. Strateški cilj: Ubrzati proces tranzicije i kapaciteta</w:t>
                                          </w:r>
                                          <w:r>
                                            <w:rPr>
                                              <w:rFonts w:ascii="Arial" w:eastAsia="Arial" w:hAnsi="Arial"/>
                                              <w:color w:val="000000"/>
                                              <w:sz w:val="16"/>
                                            </w:rPr>
                                            <w:br/>
                                            <w:t>3. Srednjoročni cilj:  Obezbijediti uslove za efikasno ostvarivanje prava u oblasti državljanstva i putnih isprava</w:t>
                                          </w:r>
                                          <w:r>
                                            <w:rPr>
                                              <w:rFonts w:ascii="Arial" w:eastAsia="Arial" w:hAnsi="Arial"/>
                                              <w:color w:val="000000"/>
                                              <w:sz w:val="16"/>
                                            </w:rPr>
                                            <w:br/>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 xml:space="preserve">2. POSLOVI DRŽAVLJANSTVA </w:t>
                                          </w:r>
                                          <w:r>
                                            <w:rPr>
                                              <w:rFonts w:ascii="Arial" w:eastAsia="Arial" w:hAnsi="Arial"/>
                                              <w:color w:val="000000"/>
                                              <w:sz w:val="16"/>
                                            </w:rPr>
                                            <w:br/>
                                          </w:r>
                                          <w:r>
                                            <w:rPr>
                                              <w:rFonts w:ascii="Arial" w:eastAsia="Arial" w:hAnsi="Arial"/>
                                              <w:color w:val="000000"/>
                                              <w:sz w:val="16"/>
                                            </w:rPr>
                                            <w:br/>
                                            <w:t>2.1. ZAKON O DRŽAVLJANSTVU BOSNE I HERCEGOVINE (“Službeni glasnik BiH”, br. 4/97, 13/99, 41/02, 6/03, 14/03, 82/05, 43/09, 76/09, 87/13) i Zaključak uz Zakon o državljanstvu Bosne i Hercegovine (“Službeni glasnik BiH”, broj 13/99),</w:t>
                                          </w:r>
                                          <w:r>
                                            <w:rPr>
                                              <w:rFonts w:ascii="Arial" w:eastAsia="Arial" w:hAnsi="Arial"/>
                                              <w:color w:val="000000"/>
                                              <w:sz w:val="16"/>
                                            </w:rPr>
                                            <w:br/>
                                            <w:t>2.2. Pravilnik o obliku obrasca uvjerenja o državljanstvu (“Službeni glasnik BiH”, broj 10/98),</w:t>
                                          </w:r>
                                          <w:r>
                                            <w:rPr>
                                              <w:rFonts w:ascii="Arial" w:eastAsia="Arial" w:hAnsi="Arial"/>
                                              <w:color w:val="000000"/>
                                              <w:sz w:val="16"/>
                                            </w:rPr>
                                            <w:br/>
                                            <w:t>2.3. Pravilnik o postupku prijema u državljanstvo Bosne i Hercegovine osoba koje se smatraju od naročite koristi za Bosnu i Hercegovinu (“Službeni glasnik BiH”, broj 67/09),</w:t>
                                          </w:r>
                                          <w:r>
                                            <w:rPr>
                                              <w:rFonts w:ascii="Arial" w:eastAsia="Arial" w:hAnsi="Arial"/>
                                              <w:color w:val="000000"/>
                                              <w:sz w:val="16"/>
                                            </w:rPr>
                                            <w:br/>
                                            <w:t>2.4. Ugovor o dvojnom državljanstvu između Bosne i Hercegovine i Savezne Republike Jugoslavije (“Službeni glasnik BiH - Međunarodni ugovori, broj”, broj 4/03),</w:t>
                                          </w:r>
                                          <w:r>
                                            <w:rPr>
                                              <w:rFonts w:ascii="Arial" w:eastAsia="Arial" w:hAnsi="Arial"/>
                                              <w:color w:val="000000"/>
                                              <w:sz w:val="16"/>
                                            </w:rPr>
                                            <w:br/>
                                            <w:t>2.5. Pravilnik o vođenju evidencija o sticanju I prestanku državljanstva BiH (“Službeni glasnik BiH”, broj  7/14),</w:t>
                                          </w:r>
                                          <w:r>
                                            <w:rPr>
                                              <w:rFonts w:ascii="Arial" w:eastAsia="Arial" w:hAnsi="Arial"/>
                                              <w:color w:val="000000"/>
                                              <w:sz w:val="16"/>
                                            </w:rPr>
                                            <w:br/>
                                            <w:t>2.6. Sporazum o dvojnom državljanstvu između Kraljevine Švedske i Bosne i Hercegovine („Službeni glasnik BiH-Međunarodni ugovori“, broj: 2/06),</w:t>
                                          </w:r>
                                          <w:r>
                                            <w:rPr>
                                              <w:rFonts w:ascii="Arial" w:eastAsia="Arial" w:hAnsi="Arial"/>
                                              <w:color w:val="000000"/>
                                              <w:sz w:val="16"/>
                                            </w:rPr>
                                            <w:br/>
                                            <w:t>2.7. Uputstvo o naknadnom upisu činjenice rođenja I činjenice državljanstva u matične knjige lica koja su državljanstvo BiH stekla u skladu sa propisima R BiH („Službeni glasnik BiH“, broj 30/16),</w:t>
                                          </w:r>
                                          <w:r>
                                            <w:rPr>
                                              <w:rFonts w:ascii="Arial" w:eastAsia="Arial" w:hAnsi="Arial"/>
                                              <w:color w:val="000000"/>
                                              <w:sz w:val="16"/>
                                            </w:rPr>
                                            <w:br/>
                                            <w:t xml:space="preserve">2.8. Uputstvo o vođenju Centralne evidencije lica koja su stekla državljanstvo BiH putem naturalizacije (“Službeni glasnik BiH” br. 27/00) </w:t>
                                          </w:r>
                                          <w:r>
                                            <w:rPr>
                                              <w:rFonts w:ascii="Arial" w:eastAsia="Arial" w:hAnsi="Arial"/>
                                              <w:color w:val="000000"/>
                                              <w:sz w:val="16"/>
                                            </w:rPr>
                                            <w:br/>
                                            <w:t xml:space="preserve">2.9. Uputstvo o vođenju Centralne evidencije lica koja su stekla državljanstvo R BiH u skladu sa Zakonom o državljanstvu Republike Bosne I Hercegovine (“Službeni glasnik BiH” br. 27/00, 57/09) </w:t>
                                          </w:r>
                                          <w:r>
                                            <w:rPr>
                                              <w:rFonts w:ascii="Arial" w:eastAsia="Arial" w:hAnsi="Arial"/>
                                              <w:color w:val="000000"/>
                                              <w:sz w:val="16"/>
                                            </w:rPr>
                                            <w:br/>
                                            <w:t>2.10. Ugovor o dvojnom državljanstvu R. Hrvatske i Bosne i Hercegovine (“Službeni glasnik BiH – Međunarodni ugovori”, broj 10/11),</w:t>
                                          </w:r>
                                          <w:r>
                                            <w:rPr>
                                              <w:rFonts w:ascii="Arial" w:eastAsia="Arial" w:hAnsi="Arial"/>
                                              <w:color w:val="000000"/>
                                              <w:sz w:val="16"/>
                                            </w:rPr>
                                            <w:br/>
                                            <w:t>2.11. Instrukcija o kontroli naplate administrativne takse i prihoda od izdavanja putnih isprava BiH u Sektoru za državljanstvo i putne isprave broj: 06-02-2-276-2/10 od 29.03.2010. godine</w:t>
                                          </w:r>
                                          <w:r>
                                            <w:rPr>
                                              <w:rFonts w:ascii="Arial" w:eastAsia="Arial" w:hAnsi="Arial"/>
                                              <w:color w:val="000000"/>
                                              <w:sz w:val="16"/>
                                            </w:rPr>
                                            <w:br/>
                                            <w:t>2.12. Pravilnik o izdavanju garancije u postupku sticanja državljanstva BiH (“Službeni glasnik BiH”, broj  7/14)</w:t>
                                          </w:r>
                                          <w:r>
                                            <w:rPr>
                                              <w:rFonts w:ascii="Arial" w:eastAsia="Arial" w:hAnsi="Arial"/>
                                              <w:color w:val="000000"/>
                                              <w:sz w:val="16"/>
                                            </w:rPr>
                                            <w:br/>
                                            <w:t>2.13. Pravilnik o preciziranju dokaza o ispunjavanju uslova za sticanje državljanstva BiH naturalizacijom i olakšanom naturalizacijom (“Službeni glasnik BiH”, broj  7/14)</w:t>
                                          </w:r>
                                          <w:r>
                                            <w:rPr>
                                              <w:rFonts w:ascii="Arial" w:eastAsia="Arial" w:hAnsi="Arial"/>
                                              <w:color w:val="000000"/>
                                              <w:sz w:val="16"/>
                                            </w:rPr>
                                            <w:br/>
                                          </w:r>
                                          <w:r>
                                            <w:rPr>
                                              <w:rFonts w:ascii="Arial" w:eastAsia="Arial" w:hAnsi="Arial"/>
                                              <w:color w:val="000000"/>
                                              <w:sz w:val="16"/>
                                            </w:rPr>
                                            <w:br/>
                                            <w:t>3. UPIS I EVIDENCIJA GRAĐANA</w:t>
                                          </w:r>
                                          <w:r>
                                            <w:rPr>
                                              <w:rFonts w:ascii="Arial" w:eastAsia="Arial" w:hAnsi="Arial"/>
                                              <w:color w:val="000000"/>
                                              <w:sz w:val="16"/>
                                            </w:rPr>
                                            <w:br/>
                                          </w:r>
                                          <w:r>
                                            <w:rPr>
                                              <w:rFonts w:ascii="Arial" w:eastAsia="Arial" w:hAnsi="Arial"/>
                                              <w:color w:val="000000"/>
                                              <w:sz w:val="16"/>
                                            </w:rPr>
                                            <w:br/>
                                            <w:t>3.1. ZAKON O JEDINSTVENOM MATIČNOM BROJU (“Službeni glasnik BiH”, br. 32/01, 63/08, 87/13),</w:t>
                                          </w:r>
                                          <w:r>
                                            <w:rPr>
                                              <w:rFonts w:ascii="Arial" w:eastAsia="Arial" w:hAnsi="Arial"/>
                                              <w:color w:val="000000"/>
                                              <w:sz w:val="16"/>
                                            </w:rPr>
                                            <w:br/>
                                            <w:t>3.2. Pravilnik o obrascima, načinu određivanja, izdavanja, poništavanja i zamjene jedinstvenog matičnog broja, evidencijama i načinu upisivanja jedinstvenog matičnog broja u matične knjige (“Službeni glasnik BiH”, br. 39/02, 2/09),</w:t>
                                          </w:r>
                                          <w:r>
                                            <w:rPr>
                                              <w:rFonts w:ascii="Arial" w:eastAsia="Arial" w:hAnsi="Arial"/>
                                              <w:color w:val="000000"/>
                                              <w:sz w:val="16"/>
                                            </w:rPr>
                                            <w:br/>
                                            <w:t>3.3. Pravilnik o načinu određivanja jedinstvenog matičnog broja stranim državljanima (“Službeni glasnik BiH”, br. 39/02,  2/09),</w:t>
                                          </w:r>
                                          <w:r>
                                            <w:rPr>
                                              <w:rFonts w:ascii="Arial" w:eastAsia="Arial" w:hAnsi="Arial"/>
                                              <w:color w:val="000000"/>
                                              <w:sz w:val="16"/>
                                            </w:rPr>
                                            <w:br/>
                                            <w:t>3.4. Pravilnik o vršenju nadzora nad provođenjem Zakona o jedinstvenom matičnom broju (“Službeni glasnik BiH”, br. 39/02),</w:t>
                                          </w:r>
                                          <w:r>
                                            <w:rPr>
                                              <w:rFonts w:ascii="Arial" w:eastAsia="Arial" w:hAnsi="Arial"/>
                                              <w:color w:val="000000"/>
                                              <w:sz w:val="16"/>
                                            </w:rPr>
                                            <w:br/>
                                            <w:t>3.5. Uputstvo o rasporedu i načinu definisanja raspona cifara V grupe jedinstvenog matičnog broja („Službeni glasnik BiH“, broj: 91/13“).</w:t>
                                          </w:r>
                                          <w:r>
                                            <w:rPr>
                                              <w:rFonts w:ascii="Arial" w:eastAsia="Arial" w:hAnsi="Arial"/>
                                              <w:color w:val="000000"/>
                                              <w:sz w:val="16"/>
                                            </w:rPr>
                                            <w:br/>
                                          </w:r>
                                          <w:r>
                                            <w:rPr>
                                              <w:rFonts w:ascii="Arial" w:eastAsia="Arial" w:hAnsi="Arial"/>
                                              <w:color w:val="000000"/>
                                              <w:sz w:val="16"/>
                                            </w:rPr>
                                            <w:br/>
                                            <w:t>4. PRIJAVLJIVANJE PREBIVALIŠTA I BORAVIŠTA</w:t>
                                          </w:r>
                                          <w:r>
                                            <w:rPr>
                                              <w:rFonts w:ascii="Arial" w:eastAsia="Arial" w:hAnsi="Arial"/>
                                              <w:color w:val="000000"/>
                                              <w:sz w:val="16"/>
                                            </w:rPr>
                                            <w:br/>
                                          </w:r>
                                          <w:r>
                                            <w:rPr>
                                              <w:rFonts w:ascii="Arial" w:eastAsia="Arial" w:hAnsi="Arial"/>
                                              <w:color w:val="000000"/>
                                              <w:sz w:val="16"/>
                                            </w:rPr>
                                            <w:br/>
                                            <w:t>4.1. ZAKON O PREBIVALIŠTU I BORAVIŠTU DRŽAVLJANA BOSNE I HERCEGOVINE (“Službeni glasnik BiH”, br. 32/01, 56/08, 58/15),</w:t>
                                          </w:r>
                                          <w:r>
                                            <w:rPr>
                                              <w:rFonts w:ascii="Arial" w:eastAsia="Arial" w:hAnsi="Arial"/>
                                              <w:color w:val="000000"/>
                                              <w:sz w:val="16"/>
                                            </w:rPr>
                                            <w:br/>
                                            <w:t>4.2. Pravilnik o postupku prijave i odjave prebivališta i boravišta državljana Bosne i Hercegovine, obrascima i evidencijama prebivališta i boravišta (“Službeni glasnik BiH”, br. 39/02, 2/09),</w:t>
                                          </w:r>
                                          <w:r>
                                            <w:rPr>
                                              <w:rFonts w:ascii="Arial" w:eastAsia="Arial" w:hAnsi="Arial"/>
                                              <w:color w:val="000000"/>
                                              <w:sz w:val="16"/>
                                            </w:rPr>
                                            <w:br/>
                                            <w:t>4.3. Pravilnik o vršenju nadzora nad provođenjem Zakona o prebivalištu i boravištu državljana Bosne i Hercegovine (“Službeni glasnik BiH”, br. 39/02, 2/09).</w:t>
                                          </w:r>
                                          <w:r>
                                            <w:rPr>
                                              <w:rFonts w:ascii="Arial" w:eastAsia="Arial" w:hAnsi="Arial"/>
                                              <w:color w:val="000000"/>
                                              <w:sz w:val="16"/>
                                            </w:rPr>
                                            <w:br/>
                                          </w:r>
                                          <w:r>
                                            <w:rPr>
                                              <w:rFonts w:ascii="Arial" w:eastAsia="Arial" w:hAnsi="Arial"/>
                                              <w:color w:val="000000"/>
                                              <w:sz w:val="16"/>
                                            </w:rPr>
                                            <w:br/>
                                            <w:t>5. LIČNE ISPRAVE</w:t>
                                          </w:r>
                                          <w:r>
                                            <w:rPr>
                                              <w:rFonts w:ascii="Arial" w:eastAsia="Arial" w:hAnsi="Arial"/>
                                              <w:color w:val="000000"/>
                                              <w:sz w:val="16"/>
                                            </w:rPr>
                                            <w:br/>
                                          </w:r>
                                          <w:r>
                                            <w:rPr>
                                              <w:rFonts w:ascii="Arial" w:eastAsia="Arial" w:hAnsi="Arial"/>
                                              <w:color w:val="000000"/>
                                              <w:sz w:val="16"/>
                                            </w:rPr>
                                            <w:br/>
                                            <w:t>5.1. ZAKON O LIČNOJ KARTI DRŽAVLJANA BOSNE I HERCEGOVINE (“Službeni glasnik BiH”, br.32/01, 16/02, 32/07, 53/07, 56/08, 18/12),</w:t>
                                          </w:r>
                                          <w:r>
                                            <w:rPr>
                                              <w:rFonts w:ascii="Arial" w:eastAsia="Arial" w:hAnsi="Arial"/>
                                              <w:color w:val="000000"/>
                                              <w:sz w:val="16"/>
                                            </w:rPr>
                                            <w:br/>
                                            <w:t>5.2. Pravilnik o načinu uzimanja biometrijskih podataka u postupku izdavanja ličnih karata (“Službeni glasnik BiH”, broj 102/12, 96/14),</w:t>
                                          </w:r>
                                          <w:r>
                                            <w:rPr>
                                              <w:rFonts w:ascii="Arial" w:eastAsia="Arial" w:hAnsi="Arial"/>
                                              <w:color w:val="000000"/>
                                              <w:sz w:val="16"/>
                                            </w:rPr>
                                            <w:br/>
                                            <w:t>5.3. Pravilnik o obrascu lične karte i podacima sadržanim u ličnoj karti državljana BiH (“Službeni glasnik BiH”, br. 39/02, 2/09, 102/12),</w:t>
                                          </w:r>
                                          <w:r>
                                            <w:rPr>
                                              <w:rFonts w:ascii="Arial" w:eastAsia="Arial" w:hAnsi="Arial"/>
                                              <w:color w:val="000000"/>
                                              <w:sz w:val="16"/>
                                            </w:rPr>
                                            <w:br/>
                                            <w:t>5.4. Pravilnik o vršenju nadzora nad provođenjem Zakona o ličnoj karti državljana Bosne i Hercegovine (“Službeni glasnik BiH”, br.  39/02, 2/09),</w:t>
                                          </w:r>
                                          <w:r>
                                            <w:rPr>
                                              <w:rFonts w:ascii="Arial" w:eastAsia="Arial" w:hAnsi="Arial"/>
                                              <w:color w:val="000000"/>
                                              <w:sz w:val="16"/>
                                            </w:rPr>
                                            <w:br/>
                                            <w:t xml:space="preserve">5.5. Pravilnik o obrascu zahtjeva za izdavanje i zamjenu lične karte, postupku izdavanja i zamjene lične karte i načinu vođenja evidencija o </w:t>
                                          </w:r>
                                          <w:r>
                                            <w:rPr>
                                              <w:rFonts w:ascii="Arial" w:eastAsia="Arial" w:hAnsi="Arial"/>
                                              <w:color w:val="000000"/>
                                              <w:sz w:val="16"/>
                                            </w:rPr>
                                            <w:lastRenderedPageBreak/>
                                            <w:t>zahtjevima  (“Službeni glasnik BiH”, br. 39/02, 3/04, 2/09, 102/12, 41/14)</w:t>
                                          </w:r>
                                          <w:r>
                                            <w:rPr>
                                              <w:rFonts w:ascii="Arial" w:eastAsia="Arial" w:hAnsi="Arial"/>
                                              <w:color w:val="000000"/>
                                              <w:sz w:val="16"/>
                                            </w:rPr>
                                            <w:br/>
                                            <w:t>5.6. Pravilnik o obrascu lične karte i podacima sadržanim u ličnoj karti za strance (“Službeni glasnik BiH”, br. 17/00, 17/03),</w:t>
                                          </w:r>
                                          <w:r>
                                            <w:rPr>
                                              <w:rFonts w:ascii="Arial" w:eastAsia="Arial" w:hAnsi="Arial"/>
                                              <w:color w:val="000000"/>
                                              <w:sz w:val="16"/>
                                            </w:rPr>
                                            <w:br/>
                                            <w:t>5.7. Pravilnik o obrascu zahtjeva za izdavanje i zamjenu lične karte za strance, postupku izdavanja i zamjene lične karte i načinu vođenja evidencija o zahtjevima za izdavanje i zamjenu ličnih karata za strance (“Službeni glasnik BiH”, br. 17/03),</w:t>
                                          </w:r>
                                          <w:r>
                                            <w:rPr>
                                              <w:rFonts w:ascii="Arial" w:eastAsia="Arial" w:hAnsi="Arial"/>
                                              <w:color w:val="000000"/>
                                              <w:sz w:val="16"/>
                                            </w:rPr>
                                            <w:br/>
                                            <w:t>5.8. Pravilnik o cijeni ličnih karata državljana BiH (“Službeni glasnik BiH”, br. 100/12, 56/14, 7/16,52/16, 79/16, 37/17, 12/18),</w:t>
                                          </w:r>
                                          <w:r>
                                            <w:rPr>
                                              <w:rFonts w:ascii="Arial" w:eastAsia="Arial" w:hAnsi="Arial"/>
                                              <w:color w:val="000000"/>
                                              <w:sz w:val="16"/>
                                            </w:rPr>
                                            <w:br/>
                                            <w:t>5.9. Uputstvo o načinu unosa podataka o krvnoj grupi (“Službeni glasnik BiH”, broj 102/12),</w:t>
                                          </w:r>
                                          <w:r>
                                            <w:rPr>
                                              <w:rFonts w:ascii="Arial" w:eastAsia="Arial" w:hAnsi="Arial"/>
                                              <w:color w:val="000000"/>
                                              <w:sz w:val="16"/>
                                            </w:rPr>
                                            <w:br/>
                                            <w:t>5.10. Odluka o početku izdavanja elektronske lične karte (“Službeni glasnik BiH”, broj 13/13),</w:t>
                                          </w:r>
                                          <w:r>
                                            <w:rPr>
                                              <w:rFonts w:ascii="Arial" w:eastAsia="Arial" w:hAnsi="Arial"/>
                                              <w:color w:val="000000"/>
                                              <w:sz w:val="16"/>
                                            </w:rPr>
                                            <w:br/>
                                            <w:t>5.11. Uputstvo o načinu dostavljanja lične karte državljana BiH poštanskim putem (“Službeni glasnik BiH”, broj 14/13).</w:t>
                                          </w:r>
                                          <w:r>
                                            <w:rPr>
                                              <w:rFonts w:ascii="Arial" w:eastAsia="Arial" w:hAnsi="Arial"/>
                                              <w:color w:val="000000"/>
                                              <w:sz w:val="16"/>
                                            </w:rPr>
                                            <w:br/>
                                          </w:r>
                                          <w:r>
                                            <w:rPr>
                                              <w:rFonts w:ascii="Arial" w:eastAsia="Arial" w:hAnsi="Arial"/>
                                              <w:color w:val="000000"/>
                                              <w:sz w:val="16"/>
                                            </w:rPr>
                                            <w:br/>
                                            <w:t>6. PUTNE ISPRAVE</w:t>
                                          </w:r>
                                          <w:r>
                                            <w:rPr>
                                              <w:rFonts w:ascii="Arial" w:eastAsia="Arial" w:hAnsi="Arial"/>
                                              <w:color w:val="000000"/>
                                              <w:sz w:val="16"/>
                                            </w:rPr>
                                            <w:br/>
                                          </w:r>
                                          <w:r>
                                            <w:rPr>
                                              <w:rFonts w:ascii="Arial" w:eastAsia="Arial" w:hAnsi="Arial"/>
                                              <w:color w:val="000000"/>
                                              <w:sz w:val="16"/>
                                            </w:rPr>
                                            <w:br/>
                                            <w:t>6.1. ZAKON O PUTNIM ISPRAVAMA BOSNE I HERCEGOVINE (“Službeni glasnik BiH”, br . 4/97, 27/98, 1/99, 9/99, 27/00, 32/00, 19/01, 47/04, 53/07, 15/08, 33/08, 39/08, 60/13),</w:t>
                                          </w:r>
                                          <w:r>
                                            <w:rPr>
                                              <w:rFonts w:ascii="Arial" w:eastAsia="Arial" w:hAnsi="Arial"/>
                                              <w:color w:val="000000"/>
                                              <w:sz w:val="16"/>
                                            </w:rPr>
                                            <w:br/>
                                            <w:t>6.2. Pravilnik o brodarskim i pomorskim knjižicama (“Službeni glasnik BiH”, br. 14/01,  31/10, 27/15, 13/17),</w:t>
                                          </w:r>
                                          <w:r>
                                            <w:rPr>
                                              <w:rFonts w:ascii="Arial" w:eastAsia="Arial" w:hAnsi="Arial"/>
                                              <w:color w:val="000000"/>
                                              <w:sz w:val="16"/>
                                            </w:rPr>
                                            <w:br/>
                                            <w:t>6.3. Pravilnik o izdavanju službenih pasoša i viza (“Službeni glasnik BiH”, br. 10/98, 31/10, 42/16),</w:t>
                                          </w:r>
                                          <w:r>
                                            <w:rPr>
                                              <w:rFonts w:ascii="Arial" w:eastAsia="Arial" w:hAnsi="Arial"/>
                                              <w:color w:val="000000"/>
                                              <w:sz w:val="16"/>
                                            </w:rPr>
                                            <w:br/>
                                            <w:t>6.4. Pravilnik o postupku izdavanja pasoša državljaninu kojemu pasoš nije izdao entitet (“Službeni glasnik BiH”, br. 55/09),</w:t>
                                          </w:r>
                                          <w:r>
                                            <w:rPr>
                                              <w:rFonts w:ascii="Arial" w:eastAsia="Arial" w:hAnsi="Arial"/>
                                              <w:color w:val="000000"/>
                                              <w:sz w:val="16"/>
                                            </w:rPr>
                                            <w:br/>
                                            <w:t>6.5. Pravilnik o nadležnosti i načinu nabavke obrazaca putnih isprava  (“Službeni glasnik BiH”, broj 55/09, 101/11),</w:t>
                                          </w:r>
                                          <w:r>
                                            <w:rPr>
                                              <w:rFonts w:ascii="Arial" w:eastAsia="Arial" w:hAnsi="Arial"/>
                                              <w:color w:val="000000"/>
                                              <w:sz w:val="16"/>
                                            </w:rPr>
                                            <w:br/>
                                            <w:t>6.6. Pravilnik o načinu preuzimanja putnih isprava  (“Službeni glasnik BiH”, br. 55/09),</w:t>
                                          </w:r>
                                          <w:r>
                                            <w:rPr>
                                              <w:rFonts w:ascii="Arial" w:eastAsia="Arial" w:hAnsi="Arial"/>
                                              <w:color w:val="000000"/>
                                              <w:sz w:val="16"/>
                                            </w:rPr>
                                            <w:br/>
                                            <w:t>6.7. Pravilnik o izgledu i sadržaju putnog lista  (“Službeni glasnik BiH”, br. 55/09 ),</w:t>
                                          </w:r>
                                          <w:r>
                                            <w:rPr>
                                              <w:rFonts w:ascii="Arial" w:eastAsia="Arial" w:hAnsi="Arial"/>
                                              <w:color w:val="000000"/>
                                              <w:sz w:val="16"/>
                                            </w:rPr>
                                            <w:br/>
                                            <w:t>6.8. Pravilnik o vršenju nadzora nad provođenjem Zakona o putnim ispravama Bosne i Hercegovine (“Službeni glasnik BiH”, br. 55/09),</w:t>
                                          </w:r>
                                          <w:r>
                                            <w:rPr>
                                              <w:rFonts w:ascii="Arial" w:eastAsia="Arial" w:hAnsi="Arial"/>
                                              <w:color w:val="000000"/>
                                              <w:sz w:val="16"/>
                                            </w:rPr>
                                            <w:br/>
                                            <w:t>6.9. Pravilnik o izgledu zajedničkog pasoša Bosne i Hercegovine  (“Službeni glasnik BiH”, broj 55/09)</w:t>
                                          </w:r>
                                          <w:r>
                                            <w:rPr>
                                              <w:rFonts w:ascii="Arial" w:eastAsia="Arial" w:hAnsi="Arial"/>
                                              <w:color w:val="000000"/>
                                              <w:sz w:val="16"/>
                                            </w:rPr>
                                            <w:br/>
                                            <w:t>6.10. Pravilnik o izgledu i sadržaju obrasca zahtjeva za izdavanje putne isprave (“Službeni glasnik BiH”, br. 58/09, 59/14),</w:t>
                                          </w:r>
                                          <w:r>
                                            <w:rPr>
                                              <w:rFonts w:ascii="Arial" w:eastAsia="Arial" w:hAnsi="Arial"/>
                                              <w:color w:val="000000"/>
                                              <w:sz w:val="16"/>
                                            </w:rPr>
                                            <w:br/>
                                            <w:t>6.11. Uputstvo o postupku, cijeni i nadležnosti organa za izdavanje putnih isprava u roku kraćem od propisanog  (“Službeni glasnik BiH”, br. 55/09, 103/13, 86/14),</w:t>
                                          </w:r>
                                          <w:r>
                                            <w:rPr>
                                              <w:rFonts w:ascii="Arial" w:eastAsia="Arial" w:hAnsi="Arial"/>
                                              <w:color w:val="000000"/>
                                              <w:sz w:val="16"/>
                                            </w:rPr>
                                            <w:br/>
                                            <w:t>6.12. Uputstvo o načinu utvrđivanja ispunjavanja uvjeta za izdavanje putne isprave iz člana 18. Stav (3) Zakona o putnim ispravama BiH (“Službeni glasnik BiH”, br. 55/09, 12/14),</w:t>
                                          </w:r>
                                          <w:r>
                                            <w:rPr>
                                              <w:rFonts w:ascii="Arial" w:eastAsia="Arial" w:hAnsi="Arial"/>
                                              <w:color w:val="000000"/>
                                              <w:sz w:val="16"/>
                                            </w:rPr>
                                            <w:br/>
                                            <w:t>6.13. Uputstvo o načinu oduzimanja i poništavanja putnih isprava  (“Službeni glasnik BiH”, br. 55/09 i 103/13),</w:t>
                                          </w:r>
                                          <w:r>
                                            <w:rPr>
                                              <w:rFonts w:ascii="Arial" w:eastAsia="Arial" w:hAnsi="Arial"/>
                                              <w:color w:val="000000"/>
                                              <w:sz w:val="16"/>
                                            </w:rPr>
                                            <w:br/>
                                            <w:t>6.14. Pravilnik o cijeni putnih isprava  (“Službeni glasnik BiH”, br. 80/09, 86/14),</w:t>
                                          </w:r>
                                          <w:r>
                                            <w:rPr>
                                              <w:rFonts w:ascii="Arial" w:eastAsia="Arial" w:hAnsi="Arial"/>
                                              <w:color w:val="000000"/>
                                              <w:sz w:val="16"/>
                                            </w:rPr>
                                            <w:br/>
                                            <w:t>6.15. Pravilnik o putnoj ispravi za izbjeglice  (“Službeni glasnik BiH”, br. 80/09, 65/16),</w:t>
                                          </w:r>
                                          <w:r>
                                            <w:rPr>
                                              <w:rFonts w:ascii="Arial" w:eastAsia="Arial" w:hAnsi="Arial"/>
                                              <w:color w:val="000000"/>
                                              <w:sz w:val="16"/>
                                            </w:rPr>
                                            <w:br/>
                                            <w:t>6.16. Pravilnik o putnoj ispravi za lica bez državljanstva  (“Službeni glasnik BiH”, br. 80/09, 65/16),</w:t>
                                          </w:r>
                                          <w:r>
                                            <w:rPr>
                                              <w:rFonts w:ascii="Arial" w:eastAsia="Arial" w:hAnsi="Arial"/>
                                              <w:color w:val="000000"/>
                                              <w:sz w:val="16"/>
                                            </w:rPr>
                                            <w:br/>
                                            <w:t>6.17. Pravilnik o putnom listu za stranca  (“Službeni glasnik BiH”, br. 80/09, 65/16),</w:t>
                                          </w:r>
                                          <w:r>
                                            <w:rPr>
                                              <w:rFonts w:ascii="Arial" w:eastAsia="Arial" w:hAnsi="Arial"/>
                                              <w:color w:val="000000"/>
                                              <w:sz w:val="16"/>
                                            </w:rPr>
                                            <w:br/>
                                            <w:t>6.18. Pravilnik o obliku, sadržaju i minimalnim zaštitnim elementima pasoša, diplomatskog pasoša i službenog pasoša („Službeni glasnik BiH“, broj: 73/13, 59/14, 2/17);</w:t>
                                          </w:r>
                                          <w:r>
                                            <w:rPr>
                                              <w:rFonts w:ascii="Arial" w:eastAsia="Arial" w:hAnsi="Arial"/>
                                              <w:color w:val="000000"/>
                                              <w:sz w:val="16"/>
                                            </w:rPr>
                                            <w:br/>
                                            <w:t>6.19. Uputstvo o preuzimanju putne isprave putem punomoćnika i putem pošte („Službeni glasnik BiH“, broj: 79/13);</w:t>
                                          </w:r>
                                          <w:r>
                                            <w:rPr>
                                              <w:rFonts w:ascii="Arial" w:eastAsia="Arial" w:hAnsi="Arial"/>
                                              <w:color w:val="000000"/>
                                              <w:sz w:val="16"/>
                                            </w:rPr>
                                            <w:br/>
                                            <w:t>6.20. Uputstvo o načinu dostavljanja podataka u centralnu evidenciju o oduzetim, izgubljenim, uništenim ili ukradenim putnim ispravama („Službeni glasnik BiH“, broj: 45/09);</w:t>
                                          </w:r>
                                          <w:r>
                                            <w:rPr>
                                              <w:rFonts w:ascii="Arial" w:eastAsia="Arial" w:hAnsi="Arial"/>
                                              <w:color w:val="000000"/>
                                              <w:sz w:val="16"/>
                                            </w:rPr>
                                            <w:br/>
                                            <w:t>6.21. Uputstvo o načinu uzimanja biometrijskih podataka u postupku izdavanja putnih isprava („Službeni glasnik BiH“, broj: 83/13);</w:t>
                                          </w:r>
                                          <w:r>
                                            <w:rPr>
                                              <w:rFonts w:ascii="Arial" w:eastAsia="Arial" w:hAnsi="Arial"/>
                                              <w:color w:val="000000"/>
                                              <w:sz w:val="16"/>
                                            </w:rPr>
                                            <w:br/>
                                            <w:t>6.22. Uputstvo o postupanju u slučajevima kada se privremeno ne mogu uzeti otisci prstiju u postupku izdavanja putnih isprava („Službeni glasnik BiH“, broj: 83/13).</w:t>
                                          </w:r>
                                          <w:r>
                                            <w:rPr>
                                              <w:rFonts w:ascii="Arial" w:eastAsia="Arial" w:hAnsi="Arial"/>
                                              <w:color w:val="000000"/>
                                              <w:sz w:val="16"/>
                                            </w:rPr>
                                            <w:br/>
                                            <w:t>6.23. Instrukcija o dodatnim provjeravama u postupku izdavanja ličnih dokumenata (“Službeni glasnik BiH” broj 91/16)</w:t>
                                          </w:r>
                                          <w:r>
                                            <w:rPr>
                                              <w:rFonts w:ascii="Arial" w:eastAsia="Arial" w:hAnsi="Arial"/>
                                              <w:color w:val="000000"/>
                                              <w:sz w:val="16"/>
                                            </w:rPr>
                                            <w:br/>
                                            <w:t>6.24. Instrukcija o stavljanju van snage Instrukcije o dodatnim provjerama u postupku izdavanja ličnih dokumenata (“Službeni glasnik BiH” broj 12/18)</w:t>
                                          </w:r>
                                          <w:r>
                                            <w:rPr>
                                              <w:rFonts w:ascii="Arial" w:eastAsia="Arial" w:hAnsi="Arial"/>
                                              <w:color w:val="000000"/>
                                              <w:sz w:val="16"/>
                                            </w:rPr>
                                            <w:br/>
                                            <w:t xml:space="preserve">  </w:t>
                                          </w:r>
                                          <w:r>
                                            <w:rPr>
                                              <w:rFonts w:ascii="Arial" w:eastAsia="Arial" w:hAnsi="Arial"/>
                                              <w:color w:val="000000"/>
                                              <w:sz w:val="16"/>
                                            </w:rPr>
                                            <w:br/>
                                            <w:t>6.23. ZAKON O AGENCIJI  ZA IDENTIFIKACIONE DOKUMENTE, EVIDENCIJU I RAZMJENU PODATAKA BOSNE I HERCEGOVINE (“Službeni glasnik BiH”, broj 56/08).</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 Program : Unaprijediti politiku u oblasti državljanstva i putnih isprava</w:t>
                                          </w:r>
                                          <w:r>
                                            <w:rPr>
                                              <w:rFonts w:ascii="Arial" w:eastAsia="Arial" w:hAnsi="Arial"/>
                                              <w:color w:val="000000"/>
                                              <w:sz w:val="16"/>
                                            </w:rPr>
                                            <w:br/>
                                            <w:t>Aktivnosti:  Izrada nacrta Zakona o izmjenama i dopunama Zakona o državljanstvu BiH</w:t>
                                          </w:r>
                                          <w:r>
                                            <w:rPr>
                                              <w:rFonts w:ascii="Arial" w:eastAsia="Arial" w:hAnsi="Arial"/>
                                              <w:color w:val="000000"/>
                                              <w:sz w:val="16"/>
                                            </w:rPr>
                                            <w:br/>
                                          </w:r>
                                          <w:r>
                                            <w:rPr>
                                              <w:rFonts w:ascii="Arial" w:eastAsia="Arial" w:hAnsi="Arial"/>
                                              <w:color w:val="000000"/>
                                              <w:sz w:val="16"/>
                                            </w:rPr>
                                            <w:br/>
                                            <w:t>2. Program: Unaprijediti pružanje javnih usluga u oblasti državljanstva i putnih isprava</w:t>
                                          </w:r>
                                          <w:r>
                                            <w:rPr>
                                              <w:rFonts w:ascii="Arial" w:eastAsia="Arial" w:hAnsi="Arial"/>
                                              <w:color w:val="000000"/>
                                              <w:sz w:val="16"/>
                                            </w:rPr>
                                            <w:br/>
                                            <w:t>Aktivnosti: Kontinuirano povećanje procenta realizacije javnih usluga u oblasti državljanstva i putnih isprava</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23</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2"/>
                                <w:gridCol w:w="2158"/>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020 - Izrada nacrta Zakona o izmjenama i dopunama Zakona o držaljanstvu BiH</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izrađen nacrt</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1</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Izrada nacrta Zakona o izmjenama i dopunama Zakona o držaljanstvu BiH</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030 - Realizacija javnih usluga u oblasti državljanstva i putnih isprava</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85</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Povećanje realizacije javnih usluga u oblasti državljanstva i putnih isprava</w:t>
                                    </w:r>
                                  </w:p>
                                </w:tc>
                              </w:tr>
                            </w:tbl>
                            <w:p w:rsidR="008D2551" w:rsidRDefault="008D2551"/>
                          </w:tc>
                        </w:tr>
                        <w:tr w:rsidR="008D2551">
                          <w:trPr>
                            <w:trHeight w:val="77"/>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0133280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Poslovi državljanstva, ličnih putnih isprava i zaštite ličnih podataka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142.000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142.000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142.000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142.000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4064"/>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0412120 - Rad, zapošljavanje, socijalna zaštita i penzije</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0190 - Ostale aktivnosti opcih javnih sluzbi neklasificirani drugdje</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Srednji</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Damir Dizdarević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Strateški cilj: Povećanje mogućnosti za zapošljavanje i smanjenje siromaštva</w:t>
                                          </w:r>
                                          <w:r>
                                            <w:rPr>
                                              <w:rFonts w:ascii="Arial" w:eastAsia="Arial" w:hAnsi="Arial"/>
                                              <w:color w:val="000000"/>
                                              <w:sz w:val="16"/>
                                            </w:rPr>
                                            <w:br/>
                                            <w:t>Srednjoročni cilj: Unaprijediti politike u oblasti rada zapošljavanja, socijalne zaštite i penzija u BiH</w:t>
                                          </w:r>
                                          <w:r>
                                            <w:rPr>
                                              <w:rFonts w:ascii="Arial" w:eastAsia="Arial" w:hAnsi="Arial"/>
                                              <w:color w:val="000000"/>
                                              <w:sz w:val="16"/>
                                            </w:rPr>
                                            <w:br/>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 SOCIJALNA ZAŠTITA I PENZIJE</w:t>
                                          </w:r>
                                          <w:r>
                                            <w:rPr>
                                              <w:rFonts w:ascii="Arial" w:eastAsia="Arial" w:hAnsi="Arial"/>
                                              <w:color w:val="000000"/>
                                              <w:sz w:val="16"/>
                                            </w:rPr>
                                            <w:br/>
                                          </w:r>
                                          <w:r>
                                            <w:rPr>
                                              <w:rFonts w:ascii="Arial" w:eastAsia="Arial" w:hAnsi="Arial"/>
                                              <w:color w:val="000000"/>
                                              <w:sz w:val="16"/>
                                            </w:rPr>
                                            <w:br/>
                                            <w:t>8.10. Sporazumi o socijalnom osiguranju koje je BiH zaključila ili preuzela temeljem sukcesije,</w:t>
                                          </w:r>
                                          <w:r>
                                            <w:rPr>
                                              <w:rFonts w:ascii="Arial" w:eastAsia="Arial" w:hAnsi="Arial"/>
                                              <w:color w:val="000000"/>
                                              <w:sz w:val="16"/>
                                            </w:rPr>
                                            <w:br/>
                                          </w:r>
                                          <w:r>
                                            <w:rPr>
                                              <w:rFonts w:ascii="Arial" w:eastAsia="Arial" w:hAnsi="Arial"/>
                                              <w:color w:val="000000"/>
                                              <w:sz w:val="16"/>
                                            </w:rPr>
                                            <w:br/>
                                            <w:t>11. RAD I ZAPOŠLJAVANJE</w:t>
                                          </w:r>
                                          <w:r>
                                            <w:rPr>
                                              <w:rFonts w:ascii="Arial" w:eastAsia="Arial" w:hAnsi="Arial"/>
                                              <w:color w:val="000000"/>
                                              <w:sz w:val="16"/>
                                            </w:rPr>
                                            <w:br/>
                                          </w:r>
                                          <w:r>
                                            <w:rPr>
                                              <w:rFonts w:ascii="Arial" w:eastAsia="Arial" w:hAnsi="Arial"/>
                                              <w:color w:val="000000"/>
                                              <w:sz w:val="16"/>
                                            </w:rPr>
                                            <w:br/>
                                            <w:t>11.1. ZAKON O AGENCIJI ZA RAD I ZAPOŠLJAVANJE (“Službeni glasnik BiH”, br. 21/03 i 43/09),</w:t>
                                          </w:r>
                                          <w:r>
                                            <w:rPr>
                                              <w:rFonts w:ascii="Arial" w:eastAsia="Arial" w:hAnsi="Arial"/>
                                              <w:color w:val="000000"/>
                                              <w:sz w:val="16"/>
                                            </w:rPr>
                                            <w:br/>
                                            <w:t>11.2. ZAKON  O STRANCIMA (“Službeni glasnik BiH” br. 88/15),</w:t>
                                          </w:r>
                                          <w:r>
                                            <w:rPr>
                                              <w:rFonts w:ascii="Arial" w:eastAsia="Arial" w:hAnsi="Arial"/>
                                              <w:color w:val="000000"/>
                                              <w:sz w:val="16"/>
                                            </w:rPr>
                                            <w:br/>
                                            <w:t>11.3. Međunarodni sporazumi i drugi međunarodni akti (65 konvencija Međunarodne organizacije rada koje je ratifikovala BiH i koji su na snazi) iz oblasti rada i zapošljavanja koje je zaključila ili kojima je pristupila Bosna i Hercegovina.</w:t>
                                          </w:r>
                                          <w:r>
                                            <w:rPr>
                                              <w:rFonts w:ascii="Arial" w:eastAsia="Arial" w:hAnsi="Arial"/>
                                              <w:color w:val="000000"/>
                                              <w:sz w:val="16"/>
                                            </w:rPr>
                                            <w:br/>
                                            <w:t>11.4. Odluka o utvrđivanju godišnje kvote radnih dozvola za zapošljavanje stranaca</w:t>
                                          </w:r>
                                          <w:r>
                                            <w:rPr>
                                              <w:rFonts w:ascii="Arial" w:eastAsia="Arial" w:hAnsi="Arial"/>
                                              <w:color w:val="000000"/>
                                              <w:sz w:val="16"/>
                                            </w:rPr>
                                            <w:br/>
                                            <w:t>11.5. Odluka o imenovanju predstavnika Bosne i Hercegovine u Međudržavnu komisiju za praćenje sprovođenja Sporazuma između Savjeta ministara Bosne i Hercegovine i Vlade Republike Slovenije o zapošljavanju državljana Bosne i Hercegovine u Republici Sloveniji („Službeni glasnik BiH“ broj 25/17)</w:t>
                                          </w:r>
                                          <w:r>
                                            <w:rPr>
                                              <w:rFonts w:ascii="Arial" w:eastAsia="Arial" w:hAnsi="Arial"/>
                                              <w:color w:val="000000"/>
                                              <w:sz w:val="16"/>
                                            </w:rPr>
                                            <w:br/>
                                            <w:t xml:space="preserve">11.6. Odluka o imenovanju predstavnika Bosne i Hercegovine u Zajednički odbor za praćenje sprovođenja Sporazuma između Vijeća ministara Bosne i Hercegovine i Vlade Države Katar o regulisanju zapošljavanja državljana Bosne i Hercegovine u Državi Katar („Službeni glasnik BiH – Međunarodni ugovori“, broj 17/14)  </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A1: Koordinacija aktivnosti u oblasti međunarodne saradnje i u postupku zaključivanja, provođenja i praćenja realizacije međunarodnih ugovora u oblasti rada, zapošljavanja, socijalne zaštite i penzija.</w:t>
                                          </w:r>
                                          <w:r>
                                            <w:rPr>
                                              <w:rFonts w:ascii="Arial" w:eastAsia="Arial" w:hAnsi="Arial"/>
                                              <w:color w:val="000000"/>
                                              <w:sz w:val="16"/>
                                            </w:rPr>
                                            <w:br/>
                                          </w:r>
                                          <w:r>
                                            <w:rPr>
                                              <w:rFonts w:ascii="Arial" w:eastAsia="Arial" w:hAnsi="Arial"/>
                                              <w:color w:val="000000"/>
                                              <w:sz w:val="16"/>
                                            </w:rPr>
                                            <w:br/>
                                            <w:t>A2: Koordinacija izrade i praćenje realizacije strateških dokumenata, propisa i projekata u oblasti rada, zapošljavanja, socijalne zaštite i penzija.</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10</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1"/>
                                <w:gridCol w:w="2159"/>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0001 - Prosječno vrijeme utrošeno za poslove koordinacije po uposlenom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Radni sati</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70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0002 - Prosječan trošak po uposlenom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8.000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0003 - Prosječan trošak po sporazumu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8.000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0008 - Prosječno vrijeme po uposlenom utrošeno za izradu prijedloga projekata u oblasti socijalnog osiguranja</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Radni sati</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40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P205 - % realizacije preporuka po sporazumu</w:t>
                                    </w:r>
                                  </w:p>
                                </w:tc>
                                <w:tc>
                                  <w:tcPr>
                                    <w:tcW w:w="2160" w:type="dxa"/>
                                    <w:tcMar>
                                      <w:top w:w="40" w:type="dxa"/>
                                      <w:left w:w="40" w:type="dxa"/>
                                      <w:bottom w:w="40" w:type="dxa"/>
                                      <w:right w:w="40" w:type="dxa"/>
                                    </w:tcMar>
                                  </w:tcPr>
                                  <w:p w:rsidR="008D2551" w:rsidRDefault="00944531">
                                    <w:r>
                                      <w:rPr>
                                        <w:rFonts w:ascii="Arial" w:eastAsia="Arial" w:hAnsi="Arial"/>
                                        <w:color w:val="000000"/>
                                        <w:sz w:val="16"/>
                                      </w:rPr>
                                      <w:t>ER - Krajnji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100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bl>
                            <w:p w:rsidR="008D2551" w:rsidRDefault="008D2551"/>
                          </w:tc>
                        </w:tr>
                        <w:tr w:rsidR="008D2551">
                          <w:trPr>
                            <w:trHeight w:val="62"/>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0412120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Rad, zapošljavanje, socijalna zaštita i penzije</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97.000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97.000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97.000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97.000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20.000 KM, a potrebno 64000 KM, prioriteti će se uskladiti sa obezbejđenim sredstvima tokom godine.</w:t>
                                    </w:r>
                                    <w:r>
                                      <w:rPr>
                                        <w:rFonts w:ascii="Arial" w:eastAsia="Arial" w:hAnsi="Arial"/>
                                        <w:i/>
                                        <w:color w:val="000000"/>
                                        <w:sz w:val="16"/>
                                      </w:rPr>
                                      <w:br/>
                                    </w:r>
                                    <w:r>
                                      <w:rPr>
                                        <w:rFonts w:ascii="Arial" w:eastAsia="Arial" w:hAnsi="Arial"/>
                                        <w:i/>
                                        <w:color w:val="000000"/>
                                        <w:sz w:val="16"/>
                                      </w:rPr>
                                      <w:br/>
                                    </w:r>
                                    <w:r>
                                      <w:rPr>
                                        <w:rFonts w:ascii="Arial" w:eastAsia="Arial" w:hAnsi="Arial"/>
                                        <w:i/>
                                        <w:color w:val="000000"/>
                                        <w:sz w:val="16"/>
                                      </w:rPr>
                                      <w:br/>
                                      <w:t>1. Izvještavanje o radu međudržavne komisije za praćenje provođenja ugovora u oblasti zapošljavanja</w:t>
                                    </w:r>
                                    <w:r>
                                      <w:rPr>
                                        <w:rFonts w:ascii="Arial" w:eastAsia="Arial" w:hAnsi="Arial"/>
                                        <w:i/>
                                        <w:color w:val="000000"/>
                                        <w:sz w:val="16"/>
                                      </w:rPr>
                                      <w:br/>
                                      <w:t xml:space="preserve">Zakon o ministarstvima i drugim tijelima uprave Bosne i Hercegovine; Sporazum između Vijeća ministara Bosne i Hercegovine i Vlade Republike Slovenije o zapošljavanju državljana Bosne i Hercegovine u Republici Sloveniji („Službeni glasnik BiH-Međunarodni ugovori“, broj 04/12) i Odluka o imenovanju predstavnika Bosne i Hercegovine u Međudržavnu komisiju za praćenje sprovođenja Sporazuma između Vijeća ministara Bosne i Hercegovine i Vlade Republike Slovenije o zapošljavanju državljana Bosne i Hercegovine u Republici Sloveniji („Službeni glasnik BiH", broj 25/17). Predviđeno je da se Komisija prema Odluci sastaje jednom godišnje i po potrebi češće. U radu Komisije učestvuje i predstavnik Ministarstva civilnih poslova BiH - Sektora za rad, zapošljavanje, socijalnu zaštitu i penzije.  Iznos: 3.500,00 KM                        </w:t>
                                    </w:r>
                                    <w:r>
                                      <w:rPr>
                                        <w:rFonts w:ascii="Arial" w:eastAsia="Arial" w:hAnsi="Arial"/>
                                        <w:i/>
                                        <w:color w:val="000000"/>
                                        <w:sz w:val="16"/>
                                      </w:rPr>
                                      <w:br/>
                                      <w:t xml:space="preserve">                                                                                                                            </w:t>
                                    </w:r>
                                    <w:r>
                                      <w:rPr>
                                        <w:rFonts w:ascii="Arial" w:eastAsia="Arial" w:hAnsi="Arial"/>
                                        <w:i/>
                                        <w:color w:val="000000"/>
                                        <w:sz w:val="16"/>
                                      </w:rPr>
                                      <w:br/>
                                      <w:t>2. Koordinacija aktivnosti na izradi i realizaciji Strategije zapošljavanja u BiH 2020-2023</w:t>
                                    </w:r>
                                    <w:r>
                                      <w:rPr>
                                        <w:rFonts w:ascii="Arial" w:eastAsia="Arial" w:hAnsi="Arial"/>
                                        <w:i/>
                                        <w:color w:val="000000"/>
                                        <w:sz w:val="16"/>
                                      </w:rPr>
                                      <w:br/>
                                    </w:r>
                                    <w:r>
                                      <w:rPr>
                                        <w:rFonts w:ascii="Arial" w:eastAsia="Arial" w:hAnsi="Arial"/>
                                        <w:i/>
                                        <w:color w:val="000000"/>
                                        <w:sz w:val="16"/>
                                      </w:rPr>
                                      <w:lastRenderedPageBreak/>
                                      <w:t>U skladu sa Zakonom o ministarstvima i drugim tijelima uprave Bosne i Hercegovine i u skladu sa zaključcima Savjeta ministara BiH, Sektor za rad, zapošljavanje, socijalnu zaštitu provodi aktivnosti koordinacije na izradi dokumenta za naredni četvorogodišnji period.   Iznos: 500,00 KM</w:t>
                                    </w:r>
                                    <w:r>
                                      <w:rPr>
                                        <w:rFonts w:ascii="Arial" w:eastAsia="Arial" w:hAnsi="Arial"/>
                                        <w:i/>
                                        <w:color w:val="000000"/>
                                        <w:sz w:val="16"/>
                                      </w:rPr>
                                      <w:br/>
                                    </w:r>
                                    <w:r>
                                      <w:rPr>
                                        <w:rFonts w:ascii="Arial" w:eastAsia="Arial" w:hAnsi="Arial"/>
                                        <w:i/>
                                        <w:color w:val="000000"/>
                                        <w:sz w:val="16"/>
                                      </w:rPr>
                                      <w:br/>
                                      <w:t>3. Učešće na 109. Međunarodnoj konferencija rada</w:t>
                                    </w:r>
                                    <w:r>
                                      <w:rPr>
                                        <w:rFonts w:ascii="Arial" w:eastAsia="Arial" w:hAnsi="Arial"/>
                                        <w:i/>
                                        <w:color w:val="000000"/>
                                        <w:sz w:val="16"/>
                                      </w:rPr>
                                      <w:br/>
                                      <w:t>U skladu sa članom 3. Ustava MOR-a Bosna i Hercegovina  je u obavezi organizovati učešće tripartitne delegacije na Međunarodnim konferencijama rada, u Ženevi. U toku 2020. planira se održavanje 109. Međunarodne konferencije rada na kojoj će učestvovati petočlana delagacija Bosne i Hercegovine (sastavljena od predstavnika vlade, poslodavaca i radnika). Iznos: 13.000,00 KM</w:t>
                                    </w:r>
                                    <w:r>
                                      <w:rPr>
                                        <w:rFonts w:ascii="Arial" w:eastAsia="Arial" w:hAnsi="Arial"/>
                                        <w:i/>
                                        <w:color w:val="000000"/>
                                        <w:sz w:val="16"/>
                                      </w:rPr>
                                      <w:br/>
                                    </w:r>
                                    <w:r>
                                      <w:rPr>
                                        <w:rFonts w:ascii="Arial" w:eastAsia="Arial" w:hAnsi="Arial"/>
                                        <w:i/>
                                        <w:color w:val="000000"/>
                                        <w:sz w:val="16"/>
                                      </w:rPr>
                                      <w:br/>
                                      <w:t>4. Koordinacija aktivnosti u vezi pripreme za zaključivanje bilateralnih ugovora o zapošljavanju sa dr. Zemljama</w:t>
                                    </w:r>
                                    <w:r>
                                      <w:rPr>
                                        <w:rFonts w:ascii="Arial" w:eastAsia="Arial" w:hAnsi="Arial"/>
                                        <w:i/>
                                        <w:color w:val="000000"/>
                                        <w:sz w:val="16"/>
                                      </w:rPr>
                                      <w:br/>
                                      <w:t xml:space="preserve">Zakon o ministarstvima i drugim tijelima uprave Bosne i Hercegovine; Zakon o postupku zaključivanja i izvršavanja međunarodnih ugovora. </w:t>
                                    </w:r>
                                    <w:r>
                                      <w:rPr>
                                        <w:rFonts w:ascii="Arial" w:eastAsia="Arial" w:hAnsi="Arial"/>
                                        <w:i/>
                                        <w:color w:val="000000"/>
                                        <w:sz w:val="16"/>
                                      </w:rPr>
                                      <w:br/>
                                      <w:t>Predviđaju se aktivnosti u vezi zaključivanja ugovora o zapošljavanju sa Republikom Hrvatskom, Kraljevinom Saudijskom Arabijom i Bahrainom , kao i u vezi donatorskih programa npr. sa Bavarskom. Iznos: 15.000,00 KM</w:t>
                                    </w:r>
                                    <w:r>
                                      <w:rPr>
                                        <w:rFonts w:ascii="Arial" w:eastAsia="Arial" w:hAnsi="Arial"/>
                                        <w:i/>
                                        <w:color w:val="000000"/>
                                        <w:sz w:val="16"/>
                                      </w:rPr>
                                      <w:br/>
                                    </w:r>
                                    <w:r>
                                      <w:rPr>
                                        <w:rFonts w:ascii="Arial" w:eastAsia="Arial" w:hAnsi="Arial"/>
                                        <w:i/>
                                        <w:color w:val="000000"/>
                                        <w:sz w:val="16"/>
                                      </w:rPr>
                                      <w:br/>
                                      <w:t>5. Koordinacija aktivnosti i učešće u izradi prijedloga planskih i akcionih dokumenata/projekata iz oblasti zapošljavanja i socijalne politike</w:t>
                                    </w:r>
                                    <w:r>
                                      <w:rPr>
                                        <w:rFonts w:ascii="Arial" w:eastAsia="Arial" w:hAnsi="Arial"/>
                                        <w:i/>
                                        <w:color w:val="000000"/>
                                        <w:sz w:val="16"/>
                                      </w:rPr>
                                      <w:br/>
                                      <w:t>U procesu evropskih integracija, te za potrebe jačanja institucija i provođenja reformi u BiH, Ministarstvo civilnih poslova BiH u saradnji sa Direkcijom za evropske integracije Vijeća ministara BiH i nadležnim institucijama u BiH koordiniše aktivnosti na pripremi sektorskog planskog dokumenta (SPD), u skladu sa komentarima Evropske komisije. U skladu sa revidiranim SPD nadležne institucije u BiH pripremaju akcione dokumente za sredstva IPA. Iznos: 3.000,00 KM</w:t>
                                    </w:r>
                                    <w:r>
                                      <w:rPr>
                                        <w:rFonts w:ascii="Arial" w:eastAsia="Arial" w:hAnsi="Arial"/>
                                        <w:i/>
                                        <w:color w:val="000000"/>
                                        <w:sz w:val="16"/>
                                      </w:rPr>
                                      <w:br/>
                                    </w:r>
                                    <w:r>
                                      <w:rPr>
                                        <w:rFonts w:ascii="Arial" w:eastAsia="Arial" w:hAnsi="Arial"/>
                                        <w:i/>
                                        <w:color w:val="000000"/>
                                        <w:sz w:val="16"/>
                                      </w:rPr>
                                      <w:br/>
                                      <w:t>6. Učešće u radnim grupama u vezi sa programskim aktivnostima Sektora</w:t>
                                    </w:r>
                                    <w:r>
                                      <w:rPr>
                                        <w:rFonts w:ascii="Arial" w:eastAsia="Arial" w:hAnsi="Arial"/>
                                        <w:i/>
                                        <w:color w:val="000000"/>
                                        <w:sz w:val="16"/>
                                      </w:rPr>
                                      <w:br/>
                                      <w:t>Zakon o ministarstvima i drugim tijelima uprave Bosne i Hercegovine, obaveze u vezi sa realizacijom Sporazuma o stabilizaciji i pridruživanju, ugovora sa međunarodnim organizacijama i dr.</w:t>
                                    </w:r>
                                    <w:r>
                                      <w:rPr>
                                        <w:rFonts w:ascii="Arial" w:eastAsia="Arial" w:hAnsi="Arial"/>
                                        <w:i/>
                                        <w:color w:val="000000"/>
                                        <w:sz w:val="16"/>
                                      </w:rPr>
                                      <w:br/>
                                      <w:t>Predstavnici Sektora u skladu sa nadležnostima u oblastima rada, zapošljavanja, socijalne zaštite i penzija redovno učestvuje u formiranim radnim grupama za pripremu izvještaja o primjeni međunarodnih standarda, praćenja provođenja projekata, izrade i realizacije strateških i akcionih planova itd. (realizacija Projekta ESAP, saradnja sa Evropskom fondacijom za obuku, učešće u radnim grupama za evropske integracije, zatim radnim grupama za ljudska prava). Iznos: 10.000,00 KM</w:t>
                                    </w:r>
                                    <w:r>
                                      <w:rPr>
                                        <w:rFonts w:ascii="Arial" w:eastAsia="Arial" w:hAnsi="Arial"/>
                                        <w:i/>
                                        <w:color w:val="000000"/>
                                        <w:sz w:val="16"/>
                                      </w:rPr>
                                      <w:br/>
                                    </w:r>
                                    <w:r>
                                      <w:rPr>
                                        <w:rFonts w:ascii="Arial" w:eastAsia="Arial" w:hAnsi="Arial"/>
                                        <w:i/>
                                        <w:color w:val="000000"/>
                                        <w:sz w:val="16"/>
                                      </w:rPr>
                                      <w:br/>
                                      <w:t>7. Program za zapošljavanje i socijalne inovacije (EaSI)</w:t>
                                    </w:r>
                                    <w:r>
                                      <w:rPr>
                                        <w:rFonts w:ascii="Arial" w:eastAsia="Arial" w:hAnsi="Arial"/>
                                        <w:i/>
                                        <w:color w:val="000000"/>
                                        <w:sz w:val="16"/>
                                      </w:rPr>
                                      <w:br/>
                                      <w:t>U okviru pretpristupne strategije Bosni i Hercegovini, kao državi potencijalnoj kandidatkinji za pristup Evropskoj uniji otvara se širok spektar programa Evropske unije i time omogućava upoznavanje sa politikama i metodama rada Evropske unije. Mogućnost pristupanja programima Evropske Unije otvorena je Bosni i Hercegovini, na osnovu Okvirnog sporazuma o opštim principima učešća Bosne i Hercegovine u programima Zajednice, od januara 2007. godine. Postupak pristupanja programu pokreće se za svaki program posebno, a nosilac aktivnosti u vezi s pristupanjem je institucija na nivou Bosne i Hercegovine koja obavlja aktivnosti u vezi predmetnih oblasti. Mogućnosti za podržavanje aktivnosti u vezi oblasti rada, zapošljavanja i socijalne politike obuhvaćene su programom Zapošljavanje i socijalne inovacije (EaSI). Ovaj program podržava promociju većeg stepena zapošljavanja, garanciju adekvatne socijalne zaštite, borbu protiv socijalne isključenosti i siromaštva, te poboljšanje radnih uslova. Iznos: 5.000,00 KM</w:t>
                                    </w:r>
                                    <w:r>
                                      <w:rPr>
                                        <w:rFonts w:ascii="Arial" w:eastAsia="Arial" w:hAnsi="Arial"/>
                                        <w:i/>
                                        <w:color w:val="000000"/>
                                        <w:sz w:val="16"/>
                                      </w:rPr>
                                      <w:br/>
                                    </w:r>
                                    <w:r>
                                      <w:rPr>
                                        <w:rFonts w:ascii="Arial" w:eastAsia="Arial" w:hAnsi="Arial"/>
                                        <w:i/>
                                        <w:color w:val="000000"/>
                                        <w:sz w:val="16"/>
                                      </w:rPr>
                                      <w:br/>
                                      <w:t>8. Ugovor o socijalnom osiguranju između BiH i  Ruske Federacije - nastavak aktivnosti za zaključivanje Ugovora</w:t>
                                    </w:r>
                                    <w:r>
                                      <w:rPr>
                                        <w:rFonts w:ascii="Arial" w:eastAsia="Arial" w:hAnsi="Arial"/>
                                        <w:i/>
                                        <w:color w:val="000000"/>
                                        <w:sz w:val="16"/>
                                      </w:rPr>
                                      <w:br/>
                                      <w:t>Zakon o ministarstvima i drugim tijelima uprave Bosne i Hercegovine definirana je koordinirajuća uloga Sektora za rad, zapošljavanje, socijalnu zaštitu i penzije. U skladu sa Zakonom o postupku zaključivanja i izvršavanja međunarodnih ugovora, Sektor za rad, zapošljavanje, socijalnu zaštitu i penzije planira nastavak aktivnosti u vezi pokretanja Inicijative za zaključivanje međunarodnog Ugovora o socijalnom osiguranju između Bosne i Hercegovine i Ruske Federacije Planom rada za 2020. godinu su predviđene ove aktivnosti. Iznos: 6.000,00 KM</w:t>
                                    </w:r>
                                    <w:r>
                                      <w:rPr>
                                        <w:rFonts w:ascii="Arial" w:eastAsia="Arial" w:hAnsi="Arial"/>
                                        <w:i/>
                                        <w:color w:val="000000"/>
                                        <w:sz w:val="16"/>
                                      </w:rPr>
                                      <w:br/>
                                    </w:r>
                                    <w:r>
                                      <w:rPr>
                                        <w:rFonts w:ascii="Arial" w:eastAsia="Arial" w:hAnsi="Arial"/>
                                        <w:i/>
                                        <w:color w:val="000000"/>
                                        <w:sz w:val="16"/>
                                      </w:rPr>
                                      <w:br/>
                                      <w:t>9. Ugovor o socijalnom osiguranju između BiH i  Savezne Republike Njemačke - nastavak aktivnosti za zaključivanje Ugovora</w:t>
                                    </w:r>
                                    <w:r>
                                      <w:rPr>
                                        <w:rFonts w:ascii="Arial" w:eastAsia="Arial" w:hAnsi="Arial"/>
                                        <w:i/>
                                        <w:color w:val="000000"/>
                                        <w:sz w:val="16"/>
                                      </w:rPr>
                                      <w:br/>
                                      <w:t>Zakon o ministarstvima i drugim tijelima uprave Bosne i Hercegovine definirana je koordinirajuća uloga Sektora za rad, zapošljavanje, socijalnu zaštitu i penzije. U skladu sa Zakonom o postupku zaključivanja i izvršavanja međunarodnih ugovora, Sektor za rad, zapošljavanje, socijalnu zaštitu i penzije planira nastavak aktivnosti u vezi zaključivanja Ugovora o socijalnom osiguranju između Bosne i Hercegovine i Savezne Republike Njemačke Planom rada za 2020. godinu su predviđene ove aktivnosti. Iznos: 6.000,00 KM</w:t>
                                    </w:r>
                                    <w:r>
                                      <w:rPr>
                                        <w:rFonts w:ascii="Arial" w:eastAsia="Arial" w:hAnsi="Arial"/>
                                        <w:i/>
                                        <w:color w:val="000000"/>
                                        <w:sz w:val="16"/>
                                      </w:rPr>
                                      <w:br/>
                                    </w:r>
                                    <w:r>
                                      <w:rPr>
                                        <w:rFonts w:ascii="Arial" w:eastAsia="Arial" w:hAnsi="Arial"/>
                                        <w:i/>
                                        <w:color w:val="000000"/>
                                        <w:sz w:val="16"/>
                                      </w:rPr>
                                      <w:br/>
                                      <w:t>10. Učešće u radu Radne grupe u vezi sa redovnom godišnjom publikacijom MISSCEO</w:t>
                                    </w:r>
                                    <w:r>
                                      <w:rPr>
                                        <w:rFonts w:ascii="Arial" w:eastAsia="Arial" w:hAnsi="Arial"/>
                                        <w:i/>
                                        <w:color w:val="000000"/>
                                        <w:sz w:val="16"/>
                                      </w:rPr>
                                      <w:br/>
                                      <w:t xml:space="preserve">Bosna i Hercegovina kao država članica Vijeća Evrope u obavezi je dati svoj doprinos o važećoj legislativi u socijalnoj zaštiti za izradu redovne godišnje publikacije za zajednički informacioni sistem o socijalnoj zaštiti (MISSCEO). Zakon o ministarstvima i drugim tijelima </w:t>
                                    </w:r>
                                    <w:r>
                                      <w:rPr>
                                        <w:rFonts w:ascii="Arial" w:eastAsia="Arial" w:hAnsi="Arial"/>
                                        <w:i/>
                                        <w:color w:val="000000"/>
                                        <w:sz w:val="16"/>
                                      </w:rPr>
                                      <w:lastRenderedPageBreak/>
                                      <w:t>uprave Bosne i Hercegovine definisana je koordinativna uloga Sektora za rad, zapošljavanje, socijalnu zaštitu i penzije. Planom rada za 2020. godinu su predviđene ove aktivnosti. Iznos: 2.000,00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Planirano 20.000 KM. Potrebna sredstva iznose 77.000 KM, realizacija prioriteta će se uskladiti sa raspoloživim sredstvima.</w:t>
                                    </w:r>
                                    <w:r>
                                      <w:rPr>
                                        <w:rFonts w:ascii="Arial" w:eastAsia="Arial" w:hAnsi="Arial"/>
                                        <w:i/>
                                        <w:color w:val="000000"/>
                                        <w:sz w:val="16"/>
                                      </w:rPr>
                                      <w:br/>
                                    </w:r>
                                    <w:r>
                                      <w:rPr>
                                        <w:rFonts w:ascii="Arial" w:eastAsia="Arial" w:hAnsi="Arial"/>
                                        <w:i/>
                                        <w:color w:val="000000"/>
                                        <w:sz w:val="16"/>
                                      </w:rPr>
                                      <w:br/>
                                      <w:t>1. Dostavljanje komentara Komiteta stručnjaka za primjenu konvencija i preporuka i drugih organa MOR nadležnim institucijama na postupanje.</w:t>
                                    </w:r>
                                    <w:r>
                                      <w:rPr>
                                        <w:rFonts w:ascii="Arial" w:eastAsia="Arial" w:hAnsi="Arial"/>
                                        <w:i/>
                                        <w:color w:val="000000"/>
                                        <w:sz w:val="16"/>
                                      </w:rPr>
                                      <w:br/>
                                      <w:t>Zakon o ministarstvima i drugim tijelima uprave Bosne i Hercegovine; Zakon o postupku zaključivanja i izvršavanja međunarodnih ugovora i Ustav/Statut Međunarodne organizacije rada.</w:t>
                                    </w:r>
                                    <w:r>
                                      <w:rPr>
                                        <w:rFonts w:ascii="Arial" w:eastAsia="Arial" w:hAnsi="Arial"/>
                                        <w:i/>
                                        <w:color w:val="000000"/>
                                        <w:sz w:val="16"/>
                                      </w:rPr>
                                      <w:br/>
                                      <w:t>Komitet stručnjaka za primjenu konvencija i preporuka koji je formiran pri Međunarodnoj kancelariji rada - Odjel za međunarodne standarde rada nakon pregleda i ocjene dostavljenih izvještaja priprema komentare i mišljenja koje dostavlja zemlji članici na odgovor. U skladu sa članom 19. i 22. Ustava MOR-a prevedeni komentari se dostavljaju nadležnim institucijama entiteta i Brčko Distrikta BiH sa molbom za dostavu odgovora na pitanja navedena u komentarima. Nakon prikupljanja odgovora  i objedinjavanja isti se dostavljaju MOR-u. Iznos: 1.000,00 KM</w:t>
                                    </w:r>
                                    <w:r>
                                      <w:rPr>
                                        <w:rFonts w:ascii="Arial" w:eastAsia="Arial" w:hAnsi="Arial"/>
                                        <w:i/>
                                        <w:color w:val="000000"/>
                                        <w:sz w:val="16"/>
                                      </w:rPr>
                                      <w:br/>
                                    </w:r>
                                    <w:r>
                                      <w:rPr>
                                        <w:rFonts w:ascii="Arial" w:eastAsia="Arial" w:hAnsi="Arial"/>
                                        <w:i/>
                                        <w:color w:val="000000"/>
                                        <w:sz w:val="16"/>
                                      </w:rPr>
                                      <w:br/>
                                      <w:t>2. Koordinacija aktivnosti na pripremi i podnošenje izvještaja o primjeni 8 ratifikovanih konvencija Međunarodne organizacije rada</w:t>
                                    </w:r>
                                    <w:r>
                                      <w:rPr>
                                        <w:rFonts w:ascii="Arial" w:eastAsia="Arial" w:hAnsi="Arial"/>
                                        <w:i/>
                                        <w:color w:val="000000"/>
                                        <w:sz w:val="16"/>
                                      </w:rPr>
                                      <w:br/>
                                      <w:t>U skladu sa članom 22. Ustav MOR-a a koji se odnosi na dostavljanje izvještaja o primjeni konvencija koje je ratifikovala Bosna i Hercegovina, prema planu izvještavanja MOR potrebno je pripremiti izvještaje o primjeni 8 konvencija, a na osnovu dostavljenih izvještaja od nadležnih entitetskih institucija i Brčko Distrikta Bosne i Hercegovine, kao i institucija na nivou Bosne i Hercegovine, koje su nadležne za primjenu određenih odredbi iz pojedinih konvencija.  Iznos: 5.000,00 KM</w:t>
                                    </w:r>
                                    <w:r>
                                      <w:rPr>
                                        <w:rFonts w:ascii="Arial" w:eastAsia="Arial" w:hAnsi="Arial"/>
                                        <w:i/>
                                        <w:color w:val="000000"/>
                                        <w:sz w:val="16"/>
                                      </w:rPr>
                                      <w:br/>
                                    </w:r>
                                    <w:r>
                                      <w:rPr>
                                        <w:rFonts w:ascii="Arial" w:eastAsia="Arial" w:hAnsi="Arial"/>
                                        <w:i/>
                                        <w:color w:val="000000"/>
                                        <w:sz w:val="16"/>
                                      </w:rPr>
                                      <w:br/>
                                      <w:t>3. Izvještavanje o radu međudržavne komisije za praćenje provođenja ugovora u oblasti zapošljavanja</w:t>
                                    </w:r>
                                    <w:r>
                                      <w:rPr>
                                        <w:rFonts w:ascii="Arial" w:eastAsia="Arial" w:hAnsi="Arial"/>
                                        <w:i/>
                                        <w:color w:val="000000"/>
                                        <w:sz w:val="16"/>
                                      </w:rPr>
                                      <w:br/>
                                      <w:t>Zakon o ministarstvima i drugim tijelima uprave Bosne i Hercegovine; Sporazum između Vijeća ministara Bosne i Hercegovine i Vlade Republike Slovenije o zapošljavanju državljana Bosne i Hercegovine u Republici Sloveniji („Službeni glasnik BiH-Međunarodni ugovori“, broj 04/12) i Odluka o imenovanju predstavnika Bosne i Hercegovine u Međudržavnu komisiju za praćenje sprovođenja Sporazuma između Vijeća ministara Bosne i Hercegovine i Vlade Republike Slovenije o zapošljavanju državljana Bosne i Hercegovine u Republici Sloveniji („Službeni glasnik BiH", broj 25/17). Predviđeno je da se Komisija prema Odluci sastaje jednom godišnje i po potrebi češće. U radu Komisije učestvuje i predstavnik Ministarstva civilnih poslova BiH - Sektora za rad, zapošljavanje, socijalnu zaštitu i penzije.  Iznos: 2.000,00 KM</w:t>
                                    </w:r>
                                    <w:r>
                                      <w:rPr>
                                        <w:rFonts w:ascii="Arial" w:eastAsia="Arial" w:hAnsi="Arial"/>
                                        <w:i/>
                                        <w:color w:val="000000"/>
                                        <w:sz w:val="16"/>
                                      </w:rPr>
                                      <w:br/>
                                    </w:r>
                                    <w:r>
                                      <w:rPr>
                                        <w:rFonts w:ascii="Arial" w:eastAsia="Arial" w:hAnsi="Arial"/>
                                        <w:i/>
                                        <w:color w:val="000000"/>
                                        <w:sz w:val="16"/>
                                      </w:rPr>
                                      <w:br/>
                                      <w:t>4. Koordinacija aktivnosti na izradi i realizaciji Strategije zapošljavanja u BiH 2020-2023</w:t>
                                    </w:r>
                                    <w:r>
                                      <w:rPr>
                                        <w:rFonts w:ascii="Arial" w:eastAsia="Arial" w:hAnsi="Arial"/>
                                        <w:i/>
                                        <w:color w:val="000000"/>
                                        <w:sz w:val="16"/>
                                      </w:rPr>
                                      <w:br/>
                                      <w:t>U skladu sa Zakonom o ministarstvima i drugim tijelima uprave Bosne i Hercegovine i u skladu sa zaključcima Savjeta ministara BiH, Sektor za rad, zapošljavanje, socijalnu zaštitu provodi aktivnosti koordinacije na izradi dokumenta za naredni četvorogodišnji period.   Iznos: 19.500,00 KM</w:t>
                                    </w:r>
                                    <w:r>
                                      <w:rPr>
                                        <w:rFonts w:ascii="Arial" w:eastAsia="Arial" w:hAnsi="Arial"/>
                                        <w:i/>
                                        <w:color w:val="000000"/>
                                        <w:sz w:val="16"/>
                                      </w:rPr>
                                      <w:br/>
                                    </w:r>
                                    <w:r>
                                      <w:rPr>
                                        <w:rFonts w:ascii="Arial" w:eastAsia="Arial" w:hAnsi="Arial"/>
                                        <w:i/>
                                        <w:color w:val="000000"/>
                                        <w:sz w:val="16"/>
                                      </w:rPr>
                                      <w:br/>
                                      <w:t>5. Koordinacija aktivnosti na pripremi, izradi i podnošenju izvještaja o neratifikovanim konvencijama MOR</w:t>
                                    </w:r>
                                    <w:r>
                                      <w:rPr>
                                        <w:rFonts w:ascii="Arial" w:eastAsia="Arial" w:hAnsi="Arial"/>
                                        <w:i/>
                                        <w:color w:val="000000"/>
                                        <w:sz w:val="16"/>
                                      </w:rPr>
                                      <w:br/>
                                    </w:r>
                                    <w:r>
                                      <w:rPr>
                                        <w:rFonts w:ascii="Arial" w:eastAsia="Arial" w:hAnsi="Arial"/>
                                        <w:i/>
                                        <w:color w:val="000000"/>
                                        <w:sz w:val="16"/>
                                      </w:rPr>
                                      <w:lastRenderedPageBreak/>
                                      <w:t>U skladu sa članom 19. Ustava Međunarodne organizacije rada, Međunarodna kancelarija rada svake godine dostavlja Ministarstvu civilnih poslova Bosne i Hercegovine obrazac za dostavljanje izvještaja za neratifikovane konvencije, kojeg usvoji Upravno tijelo Međunarodne kancelarije rada, za pripremu izvještaja koje Bosna i Hercegovina treba podnijeti u zadatom roku. Nakon prikupljanja izvještaja od nadležnih institucija entiteta i Brčko Distrikta BiH kao i bh. institucija Ministarstvo civilnih poslova popunjava izvještajne obrasce i priprema odgovore koji će prevedeni biti upućeni MOR-u. Iznos: 1.000,00 KM</w:t>
                                    </w:r>
                                    <w:r>
                                      <w:rPr>
                                        <w:rFonts w:ascii="Arial" w:eastAsia="Arial" w:hAnsi="Arial"/>
                                        <w:i/>
                                        <w:color w:val="000000"/>
                                        <w:sz w:val="16"/>
                                      </w:rPr>
                                      <w:br/>
                                    </w:r>
                                    <w:r>
                                      <w:rPr>
                                        <w:rFonts w:ascii="Arial" w:eastAsia="Arial" w:hAnsi="Arial"/>
                                        <w:i/>
                                        <w:color w:val="000000"/>
                                        <w:sz w:val="16"/>
                                      </w:rPr>
                                      <w:br/>
                                      <w:t>6. Učešće na 109. Međunarodnoj konferencija rada</w:t>
                                    </w:r>
                                    <w:r>
                                      <w:rPr>
                                        <w:rFonts w:ascii="Arial" w:eastAsia="Arial" w:hAnsi="Arial"/>
                                        <w:i/>
                                        <w:color w:val="000000"/>
                                        <w:sz w:val="16"/>
                                      </w:rPr>
                                      <w:br/>
                                      <w:t>U skladu sa članom 3. Ustava MOR-a Bosna i Hercegovina  je u obavezi organizovati učešće tripartitne delegacije na Međunarodnim konferencijama rada, u Ženevi. U toku 2020. planira se održavanje 109. Međunarodne konferencije rada na kojoj će učestvovati petočlana delagacija Bosne i Hercegovine (sastavljena od predstavnika vlade, poslodavaca i radnika). Iznos: 7.000,00 KM</w:t>
                                    </w:r>
                                    <w:r>
                                      <w:rPr>
                                        <w:rFonts w:ascii="Arial" w:eastAsia="Arial" w:hAnsi="Arial"/>
                                        <w:i/>
                                        <w:color w:val="000000"/>
                                        <w:sz w:val="16"/>
                                      </w:rPr>
                                      <w:br/>
                                    </w:r>
                                    <w:r>
                                      <w:rPr>
                                        <w:rFonts w:ascii="Arial" w:eastAsia="Arial" w:hAnsi="Arial"/>
                                        <w:i/>
                                        <w:color w:val="000000"/>
                                        <w:sz w:val="16"/>
                                      </w:rPr>
                                      <w:br/>
                                      <w:t>7. Koordinacija aktivnosti u vezi pripreme za zaključivanje bilateralnih ugovora o zapošljavanju sa dr. Zemljama</w:t>
                                    </w:r>
                                    <w:r>
                                      <w:rPr>
                                        <w:rFonts w:ascii="Arial" w:eastAsia="Arial" w:hAnsi="Arial"/>
                                        <w:i/>
                                        <w:color w:val="000000"/>
                                        <w:sz w:val="16"/>
                                      </w:rPr>
                                      <w:br/>
                                      <w:t xml:space="preserve">Zakon o ministarstvima i drugim tijelima uprave Bosne i Hercegovine; Zakon o postupku zaključivanja i izvršavanja međunarodnih ugovora. </w:t>
                                    </w:r>
                                    <w:r>
                                      <w:rPr>
                                        <w:rFonts w:ascii="Arial" w:eastAsia="Arial" w:hAnsi="Arial"/>
                                        <w:i/>
                                        <w:color w:val="000000"/>
                                        <w:sz w:val="16"/>
                                      </w:rPr>
                                      <w:br/>
                                      <w:t>Predviđaju se aktivnosti u vezi zaključivanja ugovora o zapošljavanju sa Republikom Hrvatskom, Kraljevinom Saudijskom Arabijom i Bahrainom , kao i u vezi donatorskih programa npr. sa Bavarskom. Iznos: 4.500,00 KM</w:t>
                                    </w:r>
                                    <w:r>
                                      <w:rPr>
                                        <w:rFonts w:ascii="Arial" w:eastAsia="Arial" w:hAnsi="Arial"/>
                                        <w:i/>
                                        <w:color w:val="000000"/>
                                        <w:sz w:val="16"/>
                                      </w:rPr>
                                      <w:br/>
                                    </w:r>
                                    <w:r>
                                      <w:rPr>
                                        <w:rFonts w:ascii="Arial" w:eastAsia="Arial" w:hAnsi="Arial"/>
                                        <w:i/>
                                        <w:color w:val="000000"/>
                                        <w:sz w:val="16"/>
                                      </w:rPr>
                                      <w:br/>
                                      <w:t>8. Koordinacija aktivnosti i učešće u izradi prijedloga planskih i akcionih dokumenata/projekata iz oblasti zapošljavanja i socijalne politike</w:t>
                                    </w:r>
                                    <w:r>
                                      <w:rPr>
                                        <w:rFonts w:ascii="Arial" w:eastAsia="Arial" w:hAnsi="Arial"/>
                                        <w:i/>
                                        <w:color w:val="000000"/>
                                        <w:sz w:val="16"/>
                                      </w:rPr>
                                      <w:br/>
                                      <w:t>U procesu evropskih integracija, te za potrebe jačanja institucija i provođenja reformi u BiH, Ministarstvo civilnih poslova BiH u saradnji sa Direkcijom za evropske integracije Vijeća ministara BiH i nadležnim institucijama u BiH koordiniše aktivnosti na pripremi sektorskog planskog dokumenta (SPD), u skladu sa komentarima Evropske komisije. U skladu sa revidiranim SPD nadležne institucije u BiH pripremaju akcione dokumente za sredstva IPA. Iznos: 7.000,00 KM</w:t>
                                    </w:r>
                                    <w:r>
                                      <w:rPr>
                                        <w:rFonts w:ascii="Arial" w:eastAsia="Arial" w:hAnsi="Arial"/>
                                        <w:i/>
                                        <w:color w:val="000000"/>
                                        <w:sz w:val="16"/>
                                      </w:rPr>
                                      <w:br/>
                                    </w:r>
                                    <w:r>
                                      <w:rPr>
                                        <w:rFonts w:ascii="Arial" w:eastAsia="Arial" w:hAnsi="Arial"/>
                                        <w:i/>
                                        <w:color w:val="000000"/>
                                        <w:sz w:val="16"/>
                                      </w:rPr>
                                      <w:br/>
                                      <w:t>9. Program za zapošljavanje i socijalne inovacije (EaSI)</w:t>
                                    </w:r>
                                    <w:r>
                                      <w:rPr>
                                        <w:rFonts w:ascii="Arial" w:eastAsia="Arial" w:hAnsi="Arial"/>
                                        <w:i/>
                                        <w:color w:val="000000"/>
                                        <w:sz w:val="16"/>
                                      </w:rPr>
                                      <w:br/>
                                      <w:t>U okviru pretpristupne strategije Bosni i Hercegovini, kao državi potencijalnoj kandidatkinji za pristup Evropskoj uniji otvara se širok spektar programa Evropske unije i time omogućava upoznavanje sa politikama i metodama rada Evropske unije. Mogućnost pristupanja programima Evropske Unije otvorena je Bosni i Hercegovini, na osnovu Okvirnog sporazuma o opštim principima učešća Bosne i Hercegovine u programima Zajednice, od januara 2007. godine. Postupak pristupanja programu pokreće se za svaki program posebno, a nosilac aktivnosti u vezi s pristupanjem je institucija na nivou Bosne i Hercegovine koja obavlja aktivnosti u vezi predmetnih oblasti. Mogućnosti za podržavanje aktivnosti u vezi oblasti rada, zapošljavanja i socijalne politike obuhvaćene su programom Zapošljavanje i socijalne inovacije (EaSI). Ovaj program podržava promociju većeg stepena zapošljavanja, garanciju adekvatne socijalne zaštite, borbu protiv socijalne isključenosti i siromaštva, te poboljšanje radnih uslova. Iznos: 5.000,00 KM</w:t>
                                    </w:r>
                                    <w:r>
                                      <w:rPr>
                                        <w:rFonts w:ascii="Arial" w:eastAsia="Arial" w:hAnsi="Arial"/>
                                        <w:i/>
                                        <w:color w:val="000000"/>
                                        <w:sz w:val="16"/>
                                      </w:rPr>
                                      <w:br/>
                                    </w:r>
                                    <w:r>
                                      <w:rPr>
                                        <w:rFonts w:ascii="Arial" w:eastAsia="Arial" w:hAnsi="Arial"/>
                                        <w:i/>
                                        <w:color w:val="000000"/>
                                        <w:sz w:val="16"/>
                                      </w:rPr>
                                      <w:br/>
                                      <w:t>10. Ugovor o socijalnom osiguranju između BiH i  Ruske Federacije - nastavak aktivnosti za zaključivanje Ugovora</w:t>
                                    </w:r>
                                    <w:r>
                                      <w:rPr>
                                        <w:rFonts w:ascii="Arial" w:eastAsia="Arial" w:hAnsi="Arial"/>
                                        <w:i/>
                                        <w:color w:val="000000"/>
                                        <w:sz w:val="16"/>
                                      </w:rPr>
                                      <w:br/>
                                      <w:t>Zakon o ministarstvima i drugim tijelima uprave Bosne i Hercegovine definirana je koordinirajuća uloga Sektora za rad, zapošljavanje, socijalnu zaštitu i penzije. U skladu sa Zakonom o postupku zaključivanja i izvršavanja međunarodnih ugovora, Sektor za rad, zapošljavanje, socijalnu zaštitu i penzije planira nastavak aktivnosti u vezi pokretanja Inicijative za zaključivanje međunarodnog Ugovora o socijalnom osiguranju između Bosne i Hercegovine i Ruske Federacije Planom rada za 2020. godinu su predviđene ove aktivnosti. Iznos: 4.000,00 KM</w:t>
                                    </w:r>
                                    <w:r>
                                      <w:rPr>
                                        <w:rFonts w:ascii="Arial" w:eastAsia="Arial" w:hAnsi="Arial"/>
                                        <w:i/>
                                        <w:color w:val="000000"/>
                                        <w:sz w:val="16"/>
                                      </w:rPr>
                                      <w:br/>
                                    </w:r>
                                    <w:r>
                                      <w:rPr>
                                        <w:rFonts w:ascii="Arial" w:eastAsia="Arial" w:hAnsi="Arial"/>
                                        <w:i/>
                                        <w:color w:val="000000"/>
                                        <w:sz w:val="16"/>
                                      </w:rPr>
                                      <w:br/>
                                      <w:t>11. Ugovor o socijalnom osiguranju između BiH i  Savezne Republike Njemačke - nastavak aktivnosti za zaključivanje Ugovora</w:t>
                                    </w:r>
                                    <w:r>
                                      <w:rPr>
                                        <w:rFonts w:ascii="Arial" w:eastAsia="Arial" w:hAnsi="Arial"/>
                                        <w:i/>
                                        <w:color w:val="000000"/>
                                        <w:sz w:val="16"/>
                                      </w:rPr>
                                      <w:br/>
                                      <w:t>Zakon o ministarstvima i drugim tijelima uprave Bosne i Hercegovine definirana je koordinirajuća uloga Sektora za rad, zapošljavanje, socijalnu zaštitu i penzije. U skladu sa Zakonom o postupku zaključivanja i izvršavanja međunarodnih ugovora, Sektor za rad, zapošljavanje, socijalnu zaštitu i penzije planira nastavak aktivnosti u vezi zaključivanja Ugovora o socijalnom osiguranju između Bosne i Hercegovine i Savezne Republike Njemačke Planom rada za 2020. godinu su predviđene ove aktivnosti. Iznos: 5.000,00 KM</w:t>
                                    </w:r>
                                    <w:r>
                                      <w:rPr>
                                        <w:rFonts w:ascii="Arial" w:eastAsia="Arial" w:hAnsi="Arial"/>
                                        <w:i/>
                                        <w:color w:val="000000"/>
                                        <w:sz w:val="16"/>
                                      </w:rPr>
                                      <w:br/>
                                    </w:r>
                                    <w:r>
                                      <w:rPr>
                                        <w:rFonts w:ascii="Arial" w:eastAsia="Arial" w:hAnsi="Arial"/>
                                        <w:i/>
                                        <w:color w:val="000000"/>
                                        <w:sz w:val="16"/>
                                      </w:rPr>
                                      <w:br/>
                                      <w:t>12. Ugovor o socijalnom osiguranju između BiH i  Australije - nastavak koordinacije aktivnosti  za zaključivanje Ugovora sa dr. zemljama ugovornicama</w:t>
                                    </w:r>
                                    <w:r>
                                      <w:rPr>
                                        <w:rFonts w:ascii="Arial" w:eastAsia="Arial" w:hAnsi="Arial"/>
                                        <w:i/>
                                        <w:color w:val="000000"/>
                                        <w:sz w:val="16"/>
                                      </w:rPr>
                                      <w:br/>
                                      <w:t>Zakon o ministarstvima i drugim tijelima uprave Bosne i Hercegovine definisana je koordinativna uloga Sektora za rad, zapošljavanje, socijalnu zaštitu i penzije. U skladu sa Zakonom o postupku zaključivanja i izvršavanja međunarodnih ugovora, Sektor za rad, zapošljavanje, socijalnu zaštitu i penzije koordinira aktivnosti koje su predviđene u postupku zaključivanja ugovora. Predsjedništvo Bosne i Hercegovine je 03.03.2015. godine donjelo Odluku o pokretanju postupka za vođenje pregovora radi zaključivanja Sporazuma između Bosne i Hercegovine i Australije o socijalnom osiguranju  Planom rada za 2020. godinu su predviđene ove aktivnosti. Iznos: 8.000,00 KM</w:t>
                                    </w:r>
                                    <w:r>
                                      <w:rPr>
                                        <w:rFonts w:ascii="Arial" w:eastAsia="Arial" w:hAnsi="Arial"/>
                                        <w:i/>
                                        <w:color w:val="000000"/>
                                        <w:sz w:val="16"/>
                                      </w:rPr>
                                      <w:br/>
                                    </w:r>
                                    <w:r>
                                      <w:rPr>
                                        <w:rFonts w:ascii="Arial" w:eastAsia="Arial" w:hAnsi="Arial"/>
                                        <w:i/>
                                        <w:color w:val="000000"/>
                                        <w:sz w:val="16"/>
                                      </w:rPr>
                                      <w:br/>
                                    </w:r>
                                    <w:r>
                                      <w:rPr>
                                        <w:rFonts w:ascii="Arial" w:eastAsia="Arial" w:hAnsi="Arial"/>
                                        <w:i/>
                                        <w:color w:val="000000"/>
                                        <w:sz w:val="16"/>
                                      </w:rPr>
                                      <w:lastRenderedPageBreak/>
                                      <w:t>13. Ugovor o socijalnom osiguranju između BiH i  Republike Češke - nastavak aktivnosti za zaključivanje Ugovora</w:t>
                                    </w:r>
                                    <w:r>
                                      <w:rPr>
                                        <w:rFonts w:ascii="Arial" w:eastAsia="Arial" w:hAnsi="Arial"/>
                                        <w:i/>
                                        <w:color w:val="000000"/>
                                        <w:sz w:val="16"/>
                                      </w:rPr>
                                      <w:br/>
                                      <w:t>Zakon o ministarstvima i drugim tijelima uprave Bosne i Hercegovine definisana je koordinativna uloga Sektora za rad, zapošljavanje, socijalnu zaštitu i penzije.Vijeće ministara Bosne i Hercegovine je na 37. sjdnici održanoj 30.12.2015. zadužilo Ministarstvo civilnih poslova Bosne i Hercegovine da u skladu sa Zakonom o postupku zaključivanja i izvršavanja međunarodnih ugovora nastavi dalje aktivnosti u vezi sa zaključivanjem Sporazuma o socijalnom osiguranju između Bosne i Hercegovine i Češke Republike. Planom rada za 2020. godinu su predviđene ove aktivnosti. Iznos: 2.000,00 KM</w:t>
                                    </w:r>
                                    <w:r>
                                      <w:rPr>
                                        <w:rFonts w:ascii="Arial" w:eastAsia="Arial" w:hAnsi="Arial"/>
                                        <w:i/>
                                        <w:color w:val="000000"/>
                                        <w:sz w:val="16"/>
                                      </w:rPr>
                                      <w:br/>
                                    </w:r>
                                    <w:r>
                                      <w:rPr>
                                        <w:rFonts w:ascii="Arial" w:eastAsia="Arial" w:hAnsi="Arial"/>
                                        <w:i/>
                                        <w:color w:val="000000"/>
                                        <w:sz w:val="16"/>
                                      </w:rPr>
                                      <w:br/>
                                      <w:t>14. Učešće u radu Radne grupe u vezi sa redovnom godišnjom publikacijom MISSCEO</w:t>
                                    </w:r>
                                    <w:r>
                                      <w:rPr>
                                        <w:rFonts w:ascii="Arial" w:eastAsia="Arial" w:hAnsi="Arial"/>
                                        <w:i/>
                                        <w:color w:val="000000"/>
                                        <w:sz w:val="16"/>
                                      </w:rPr>
                                      <w:br/>
                                      <w:t>Bosna i Hercegovina kao država članica Vijeća Evrope u obavezi je dati svoj doprinos o važećoj legislativi u socijalnoj zaštiti za izradu redovne godišnje publikacije za zajednički informacioni sistem o socijalnoj zaštiti (MISSCEO). Zakon o ministarstvima i drugim tijelima uprave Bosne i Hercegovine definisana je koordinativna uloga Sektora za rad, zapošljavanje, socijalnu zaštitu i penzije. Planom rada za 2020. godinu su predviđene ove aktivnosti. Iznos: 6.000,00 KM</w:t>
                                    </w:r>
                                    <w:r>
                                      <w:rPr>
                                        <w:rFonts w:ascii="Arial" w:eastAsia="Arial" w:hAnsi="Arial"/>
                                        <w:i/>
                                        <w:color w:val="000000"/>
                                        <w:sz w:val="16"/>
                                      </w:rPr>
                                      <w:br/>
                                    </w:r>
                                    <w:r>
                                      <w:rPr>
                                        <w:rFonts w:ascii="Arial" w:eastAsia="Arial" w:hAnsi="Arial"/>
                                        <w:i/>
                                        <w:color w:val="000000"/>
                                        <w:sz w:val="16"/>
                                      </w:rPr>
                                      <w:br/>
                                      <w:t>Ostali troškovi u skladu sa odgovarajućim normativima i izvršenju u ranijem periodu.</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7579"/>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0412130 - Planiranje, upravljanje i koordinacija poslova</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0190 - Ostale aktivnosti opcih javnih sluzbi neklasificirani drugdje</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Srednji</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Biljana Čamur Veselinović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Ostvarivanje mandata Ministarstva kroz unapređen i pravovremen sistem strateškog planiranja i upravljanja poslovima institucije.</w:t>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Zakon o ministarstvima i drugim tijelima uprave Bosne i Hercegovine,</w:t>
                                          </w:r>
                                          <w:r>
                                            <w:rPr>
                                              <w:rFonts w:ascii="Arial" w:eastAsia="Arial" w:hAnsi="Arial"/>
                                              <w:color w:val="000000"/>
                                              <w:sz w:val="16"/>
                                            </w:rPr>
                                            <w:br/>
                                            <w:t>Pravilnik o unutrašnjoj organizaciji MCP,</w:t>
                                          </w:r>
                                          <w:r>
                                            <w:rPr>
                                              <w:rFonts w:ascii="Arial" w:eastAsia="Arial" w:hAnsi="Arial"/>
                                              <w:color w:val="000000"/>
                                              <w:sz w:val="16"/>
                                            </w:rPr>
                                            <w:br/>
                                            <w:t xml:space="preserve">Pravilnik o stvaranju i odobravanju obaveza, Jedinstvena pravila za izradu pravnih propisa u institucijama BiH ("Službeni gl. BiH" 11/05), </w:t>
                                          </w:r>
                                          <w:r>
                                            <w:rPr>
                                              <w:rFonts w:ascii="Arial" w:eastAsia="Arial" w:hAnsi="Arial"/>
                                              <w:color w:val="000000"/>
                                              <w:sz w:val="16"/>
                                            </w:rPr>
                                            <w:br/>
                                            <w:t>Pravila za konsultacije u izradi propisa ("Službeni gl. BiH" 81/06),</w:t>
                                          </w:r>
                                          <w:r>
                                            <w:rPr>
                                              <w:rFonts w:ascii="Arial" w:eastAsia="Arial" w:hAnsi="Arial"/>
                                              <w:color w:val="000000"/>
                                              <w:sz w:val="16"/>
                                            </w:rPr>
                                            <w:br/>
                                            <w:t>Podzakonski i interni akti i instrukcije koje regulišu finansijsko materijalno poslovanje Ministarstva,</w:t>
                                          </w:r>
                                          <w:r>
                                            <w:rPr>
                                              <w:rFonts w:ascii="Arial" w:eastAsia="Arial" w:hAnsi="Arial"/>
                                              <w:color w:val="000000"/>
                                              <w:sz w:val="16"/>
                                            </w:rPr>
                                            <w:br/>
                                            <w:t>ZAKON O UPRAVNOM POSTUPKU (“Službeni glasnik BiH”, br. 29/02, 12/04, 88/07, 93/09, 41/13),</w:t>
                                          </w:r>
                                          <w:r>
                                            <w:rPr>
                                              <w:rFonts w:ascii="Arial" w:eastAsia="Arial" w:hAnsi="Arial"/>
                                              <w:color w:val="000000"/>
                                              <w:sz w:val="16"/>
                                            </w:rPr>
                                            <w:br/>
                                            <w:t>ZAKON O SLOBODI PRISTUPA INFORMACIJAMA U BOSNI I HERCEGOVINI (“Službeni glasnik BiH”, br. 28/00, 45/06, 102/09, 62/11),</w:t>
                                          </w:r>
                                          <w:r>
                                            <w:rPr>
                                              <w:rFonts w:ascii="Arial" w:eastAsia="Arial" w:hAnsi="Arial"/>
                                              <w:color w:val="000000"/>
                                              <w:sz w:val="16"/>
                                            </w:rPr>
                                            <w:br/>
                                            <w:t>ZAKON O PEČATU INSTITUCIJA BIH (“Službeni glasnik BiH”, br. 12/98, 14/03, 62/11),</w:t>
                                          </w:r>
                                          <w:r>
                                            <w:rPr>
                                              <w:rFonts w:ascii="Arial" w:eastAsia="Arial" w:hAnsi="Arial"/>
                                              <w:color w:val="000000"/>
                                              <w:sz w:val="16"/>
                                            </w:rPr>
                                            <w:br/>
                                            <w:t>ZAKON O POSTUPKU ZAKLJUČIVANJA I IZVRŠAVANJA MEĐUNARODNIH UGOVORA (“Službeni glasnik BiH”, br. 29/00, 32/13),</w:t>
                                          </w:r>
                                          <w:r>
                                            <w:rPr>
                                              <w:rFonts w:ascii="Arial" w:eastAsia="Arial" w:hAnsi="Arial"/>
                                              <w:color w:val="000000"/>
                                              <w:sz w:val="16"/>
                                            </w:rPr>
                                            <w:br/>
                                            <w:t>ZAKON O ZAŠTITI TAJNIH PODATAKA  (“Službeni glasnik BiH”, br. 54/05, 12/09),</w:t>
                                          </w:r>
                                          <w:r>
                                            <w:rPr>
                                              <w:rFonts w:ascii="Arial" w:eastAsia="Arial" w:hAnsi="Arial"/>
                                              <w:color w:val="000000"/>
                                              <w:sz w:val="16"/>
                                            </w:rPr>
                                            <w:br/>
                                            <w:t>ZAKON O ZAŠTITI LIČNIH PODATAKA (“Službeni glasnik BiH”, br. 49/06, 76/11, 89/11),</w:t>
                                          </w:r>
                                          <w:r>
                                            <w:rPr>
                                              <w:rFonts w:ascii="Arial" w:eastAsia="Arial" w:hAnsi="Arial"/>
                                              <w:color w:val="000000"/>
                                              <w:sz w:val="16"/>
                                            </w:rPr>
                                            <w:br/>
                                            <w:t>Pravilnik o provođenju Zakona o zaštiti ličnih podataka u Ministarstvu civilnih poslova BiH broj: 04-30-2-2234/09 od 06.06.2011. godine,</w:t>
                                          </w:r>
                                          <w:r>
                                            <w:rPr>
                                              <w:rFonts w:ascii="Arial" w:eastAsia="Arial" w:hAnsi="Arial"/>
                                              <w:color w:val="000000"/>
                                              <w:sz w:val="16"/>
                                            </w:rPr>
                                            <w:br/>
                                            <w:t>Plan bezbjednosti ličnih podataka u Ministarstvu civilnih poslova BiH broj: 04-30-2-2234-1/09 od 06.06.2011. godine,</w:t>
                                          </w:r>
                                          <w:r>
                                            <w:rPr>
                                              <w:rFonts w:ascii="Arial" w:eastAsia="Arial" w:hAnsi="Arial"/>
                                              <w:color w:val="000000"/>
                                              <w:sz w:val="16"/>
                                            </w:rPr>
                                            <w:br/>
                                            <w:t xml:space="preserve">Program borbe protiv korupcije u Ministarstvu civilnih poslova Bosne i Hercegovine broj. 06-02-30-4-29/10 od 26.01.2010. godine, </w:t>
                                          </w:r>
                                          <w:r>
                                            <w:rPr>
                                              <w:rFonts w:ascii="Arial" w:eastAsia="Arial" w:hAnsi="Arial"/>
                                              <w:color w:val="000000"/>
                                              <w:sz w:val="16"/>
                                            </w:rPr>
                                            <w:br/>
                                            <w:t>ZAKON O DRŽAVNOJ SLUŽBI U INSTITUCIJAMA BIH (“Službeni glasnik BiH”, br.19/02, 35/03, 4/04, 17/04, 26/04, 37/04,  48/05, 02/06, 32/07, 43/09, 08/10, 40/12), sa pripadajućim podzakonskim aktima,</w:t>
                                          </w:r>
                                          <w:r>
                                            <w:rPr>
                                              <w:rFonts w:ascii="Arial" w:eastAsia="Arial" w:hAnsi="Arial"/>
                                              <w:color w:val="000000"/>
                                              <w:sz w:val="16"/>
                                            </w:rPr>
                                            <w:br/>
                                            <w:t>ZAKON O RADU U INSTITUCIJAMA BIH (“Službeni glasnik BiH”, br. 26/04, 7/05, 48/05, 60/10, 32/13), sa pripadajućim podzakonskim aktima,</w:t>
                                          </w:r>
                                          <w:r>
                                            <w:rPr>
                                              <w:rFonts w:ascii="Arial" w:eastAsia="Arial" w:hAnsi="Arial"/>
                                              <w:color w:val="000000"/>
                                              <w:sz w:val="16"/>
                                            </w:rPr>
                                            <w:br/>
                                            <w:t>ZAKON O PLAĆAMA I NAKNADAMA U INSTITUCIJAMA BOSNE I HERCEGOVINE (“Službeni glasnik BiH”, br. 50/08, 35/09, 75/09, 32/12, 42/12, 50/12, 32/13, 87/13),</w:t>
                                          </w:r>
                                          <w:r>
                                            <w:rPr>
                                              <w:rFonts w:ascii="Arial" w:eastAsia="Arial" w:hAnsi="Arial"/>
                                              <w:color w:val="000000"/>
                                              <w:sz w:val="16"/>
                                            </w:rPr>
                                            <w:br/>
                                            <w:t>Uputstvo o arhivskoj knjizi, čuvanju registratume i arhivske grade, odabiranje arhivske grade i primopredaji arhivske građe između ministarstava službi, institucija i drugih tijela Vijeća ministara Bosne I Hercegovine i arhiva Bosne i Hercegovine (“SIužbeni  glasnik BiH”, br. 16/06),</w:t>
                                          </w:r>
                                          <w:r>
                                            <w:rPr>
                                              <w:rFonts w:ascii="Arial" w:eastAsia="Arial" w:hAnsi="Arial"/>
                                              <w:color w:val="000000"/>
                                              <w:sz w:val="16"/>
                                            </w:rPr>
                                            <w:br/>
                                            <w:t>Odluka o kancelarijskom poslovanju Ministarstava, Službi, institucija i drugih tijela Vijeća ministara BiH (“Službeni glasnik BiH”, br. 21/01, 29/03),</w:t>
                                          </w:r>
                                          <w:r>
                                            <w:rPr>
                                              <w:rFonts w:ascii="Arial" w:eastAsia="Arial" w:hAnsi="Arial"/>
                                              <w:color w:val="000000"/>
                                              <w:sz w:val="16"/>
                                            </w:rPr>
                                            <w:br/>
                                            <w:t>Uputstvo o načinu vršenja kancelarijskog poslovanja Ministarstava, službi, institucija i drugih tijela Vijeća ministara BiH (“Službeni glasnik BiH”, br. 35/03, 92/05, 40/07),</w:t>
                                          </w:r>
                                          <w:r>
                                            <w:rPr>
                                              <w:rFonts w:ascii="Arial" w:eastAsia="Arial" w:hAnsi="Arial"/>
                                              <w:color w:val="000000"/>
                                              <w:sz w:val="16"/>
                                            </w:rPr>
                                            <w:br/>
                                            <w:t>Pravilnik o zaštiti i čuvanju arhivske građe u arhivu BiH i registraturske građe u institucijama BiH (“Službeni glasnik BiH”, br. 10/03),</w:t>
                                          </w:r>
                                          <w:r>
                                            <w:rPr>
                                              <w:rFonts w:ascii="Arial" w:eastAsia="Arial" w:hAnsi="Arial"/>
                                              <w:color w:val="000000"/>
                                              <w:sz w:val="16"/>
                                            </w:rPr>
                                            <w:br/>
                                            <w:t>ZAKON O FINANSIRANJU INSTITUCIJA BOSNE I HERCEGOVINE (“Službeni glasnik BiH”, br. 61/04, 49/09, 42/12, 87/12, 32/13),</w:t>
                                          </w:r>
                                          <w:r>
                                            <w:rPr>
                                              <w:rFonts w:ascii="Arial" w:eastAsia="Arial" w:hAnsi="Arial"/>
                                              <w:color w:val="000000"/>
                                              <w:sz w:val="16"/>
                                            </w:rPr>
                                            <w:br/>
                                            <w:t>ZAKON O RAČUNOVODSTVU I REVIZIJI BOSNE I HERCEGOVINE (“Službeni glasnik BiH”, br. 42/04),</w:t>
                                          </w:r>
                                          <w:r>
                                            <w:rPr>
                                              <w:rFonts w:ascii="Arial" w:eastAsia="Arial" w:hAnsi="Arial"/>
                                              <w:color w:val="000000"/>
                                              <w:sz w:val="16"/>
                                            </w:rPr>
                                            <w:br/>
                                            <w:t>ZAKON O ADMINISTRATIVNIM TAKSAMA (“Službeni glasnik BiH”, br. 16/02, 19/02, 43/04, 8/06, 76/06, 76/07, 98/12),</w:t>
                                          </w:r>
                                          <w:r>
                                            <w:rPr>
                                              <w:rFonts w:ascii="Arial" w:eastAsia="Arial" w:hAnsi="Arial"/>
                                              <w:color w:val="000000"/>
                                              <w:sz w:val="16"/>
                                            </w:rPr>
                                            <w:br/>
                                            <w:t>ZAKON O JAVNIM NABAVKAMA BIH (“Službeni glasnik BiH”, br. 49/04, 19/05, 52/05, 94/05, 8/06, 24/06, 70/06, 12/09, 87/13),</w:t>
                                          </w:r>
                                          <w:r>
                                            <w:rPr>
                                              <w:rFonts w:ascii="Arial" w:eastAsia="Arial" w:hAnsi="Arial"/>
                                              <w:color w:val="000000"/>
                                              <w:sz w:val="16"/>
                                            </w:rPr>
                                            <w:br/>
                                            <w:t>ZAKON O CARINSKOJ POLITICI BOSNE I HERCEGOVINE („Službeni glasnik BiH“, br. 57/04, 51/06, 93/08, 54/10 i 76/11),</w:t>
                                          </w:r>
                                          <w:r>
                                            <w:rPr>
                                              <w:rFonts w:ascii="Arial" w:eastAsia="Arial" w:hAnsi="Arial"/>
                                              <w:color w:val="000000"/>
                                              <w:sz w:val="16"/>
                                            </w:rPr>
                                            <w:br/>
                                            <w:t>ZAKON O INTERNOJ REVIZIJI INSTITUCIJA BIH (“Službeni glasnik BiH”, br. 27/08, 32/12),</w:t>
                                          </w:r>
                                          <w:r>
                                            <w:rPr>
                                              <w:rFonts w:ascii="Arial" w:eastAsia="Arial" w:hAnsi="Arial"/>
                                              <w:color w:val="000000"/>
                                              <w:sz w:val="16"/>
                                            </w:rPr>
                                            <w:br/>
                                            <w:t>Priručnik za internu reviziju sa standardima interne revizije (“Službeni glasnik BiH”, broj: 82/11),</w:t>
                                          </w:r>
                                          <w:r>
                                            <w:rPr>
                                              <w:rFonts w:ascii="Arial" w:eastAsia="Arial" w:hAnsi="Arial"/>
                                              <w:color w:val="000000"/>
                                              <w:sz w:val="16"/>
                                            </w:rPr>
                                            <w:br/>
                                            <w:t>Povelja interne revizije u institucijama Bosne i Hercegovine (“Službeni glasnik BiH”, broj 82/11),</w:t>
                                          </w:r>
                                          <w:r>
                                            <w:rPr>
                                              <w:rFonts w:ascii="Arial" w:eastAsia="Arial" w:hAnsi="Arial"/>
                                              <w:color w:val="000000"/>
                                              <w:sz w:val="16"/>
                                            </w:rPr>
                                            <w:br/>
                                            <w:t>Odluka o kriterijumima za uspostavljanje jedinice interne revizije u institucijama Bosne i Hercegovine (“Službeni glasnik BiH” broj 49/12),</w:t>
                                          </w:r>
                                          <w:r>
                                            <w:rPr>
                                              <w:rFonts w:ascii="Arial" w:eastAsia="Arial" w:hAnsi="Arial"/>
                                              <w:color w:val="000000"/>
                                              <w:sz w:val="16"/>
                                            </w:rPr>
                                            <w:br/>
                                            <w:t>Pravilnik o zapošljavanju internih revizora u institucijama Bosne i Hercegovine (“Službeni glasnik BiH” broj 81/12).</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Nadzor i praćenje provođenja planova i utroška sredstava</w:t>
                                          </w:r>
                                          <w:r>
                                            <w:rPr>
                                              <w:rFonts w:ascii="Arial" w:eastAsia="Arial" w:hAnsi="Arial"/>
                                              <w:color w:val="000000"/>
                                              <w:sz w:val="16"/>
                                            </w:rPr>
                                            <w:br/>
                                            <w:t>Izrada Godišnjeg i Srednjoročnog  programa rada Ministarstva i realizacija Programu ekonomskih reformi BiH</w:t>
                                          </w:r>
                                          <w:r>
                                            <w:rPr>
                                              <w:rFonts w:ascii="Arial" w:eastAsia="Arial" w:hAnsi="Arial"/>
                                              <w:color w:val="000000"/>
                                              <w:sz w:val="16"/>
                                            </w:rPr>
                                            <w:br/>
                                            <w:t>Izrada izvještaja o radu, izvještaja interne kontrole Sektora, DOB-a, plana javnih nabavki, plana službenh putovanja, izrada budžeta za MCP</w:t>
                                          </w:r>
                                          <w:r>
                                            <w:rPr>
                                              <w:rFonts w:ascii="Arial" w:eastAsia="Arial" w:hAnsi="Arial"/>
                                              <w:color w:val="000000"/>
                                              <w:sz w:val="16"/>
                                            </w:rPr>
                                            <w:br/>
                                            <w:t>Administrativno –tehnički poslovi kabineta Ministra i pomoćnika ministra</w:t>
                                          </w:r>
                                          <w:r>
                                            <w:rPr>
                                              <w:rFonts w:ascii="Arial" w:eastAsia="Arial" w:hAnsi="Arial"/>
                                              <w:color w:val="000000"/>
                                              <w:sz w:val="16"/>
                                            </w:rPr>
                                            <w:br/>
                                            <w:t>Upravljanje web stranicom (prikupljanje podataka, dokumenata, izvještaja, od organizacijskih jedinica)</w:t>
                                          </w:r>
                                          <w:r>
                                            <w:rPr>
                                              <w:rFonts w:ascii="Arial" w:eastAsia="Arial" w:hAnsi="Arial"/>
                                              <w:color w:val="000000"/>
                                              <w:sz w:val="16"/>
                                            </w:rPr>
                                            <w:br/>
                                            <w:t>Pravni, kadrovski i opšti poslovi</w:t>
                                          </w:r>
                                          <w:r>
                                            <w:rPr>
                                              <w:rFonts w:ascii="Arial" w:eastAsia="Arial" w:hAnsi="Arial"/>
                                              <w:color w:val="000000"/>
                                              <w:sz w:val="16"/>
                                            </w:rPr>
                                            <w:br/>
                                            <w:t xml:space="preserve">Upravljanje ljudskim resursima </w:t>
                                          </w:r>
                                          <w:r>
                                            <w:rPr>
                                              <w:rFonts w:ascii="Arial" w:eastAsia="Arial" w:hAnsi="Arial"/>
                                              <w:color w:val="000000"/>
                                              <w:sz w:val="16"/>
                                            </w:rPr>
                                            <w:br/>
                                            <w:t>Poslovi pisarnice</w:t>
                                          </w:r>
                                          <w:r>
                                            <w:rPr>
                                              <w:rFonts w:ascii="Arial" w:eastAsia="Arial" w:hAnsi="Arial"/>
                                              <w:color w:val="000000"/>
                                              <w:sz w:val="16"/>
                                            </w:rPr>
                                            <w:br/>
                                            <w:t>Finansijsko upravljanje, računovodstvo, javna nabavka</w:t>
                                          </w:r>
                                          <w:r>
                                            <w:rPr>
                                              <w:rFonts w:ascii="Arial" w:eastAsia="Arial" w:hAnsi="Arial"/>
                                              <w:color w:val="000000"/>
                                              <w:sz w:val="16"/>
                                            </w:rPr>
                                            <w:br/>
                                            <w:t xml:space="preserve">Finansijsko upravljanje, provođenje i kontrola pripisanih procesa u oblasti finansija </w:t>
                                          </w:r>
                                          <w:r>
                                            <w:rPr>
                                              <w:rFonts w:ascii="Arial" w:eastAsia="Arial" w:hAnsi="Arial"/>
                                              <w:color w:val="000000"/>
                                              <w:sz w:val="16"/>
                                            </w:rPr>
                                            <w:br/>
                                            <w:t>Javna nabavka ( izrada plana nabavki, provođenje postupaka nabavki (ako ih radi), izvještavanje,</w:t>
                                          </w:r>
                                          <w:r>
                                            <w:rPr>
                                              <w:rFonts w:ascii="Arial" w:eastAsia="Arial" w:hAnsi="Arial"/>
                                              <w:color w:val="000000"/>
                                              <w:sz w:val="16"/>
                                            </w:rPr>
                                            <w:br/>
                                          </w:r>
                                          <w:r>
                                            <w:rPr>
                                              <w:rFonts w:ascii="Arial" w:eastAsia="Arial" w:hAnsi="Arial"/>
                                              <w:color w:val="000000"/>
                                              <w:sz w:val="16"/>
                                            </w:rPr>
                                            <w:lastRenderedPageBreak/>
                                            <w:t>Izrada naloga za ISFU, obračun plata, vođenje blagajni, izrada punih naloga;</w:t>
                                          </w:r>
                                          <w:r>
                                            <w:rPr>
                                              <w:rFonts w:ascii="Arial" w:eastAsia="Arial" w:hAnsi="Arial"/>
                                              <w:color w:val="000000"/>
                                              <w:sz w:val="16"/>
                                            </w:rPr>
                                            <w:br/>
                                            <w:t>Izrada finansijskih izvještaja, budžetskog zahtjeva i aktivnosti u vezi budžetiranja i izvšenja budžeta;</w:t>
                                          </w:r>
                                          <w:r>
                                            <w:rPr>
                                              <w:rFonts w:ascii="Arial" w:eastAsia="Arial" w:hAnsi="Arial"/>
                                              <w:color w:val="000000"/>
                                              <w:sz w:val="16"/>
                                            </w:rPr>
                                            <w:br/>
                                            <w:t>Provođenje Plana nabavki;</w:t>
                                          </w:r>
                                          <w:r>
                                            <w:rPr>
                                              <w:rFonts w:ascii="Arial" w:eastAsia="Arial" w:hAnsi="Arial"/>
                                              <w:color w:val="000000"/>
                                              <w:sz w:val="16"/>
                                            </w:rPr>
                                            <w:br/>
                                            <w:t>Provođenje interne revizije.</w:t>
                                          </w:r>
                                          <w:r>
                                            <w:rPr>
                                              <w:rFonts w:ascii="Arial" w:eastAsia="Arial" w:hAnsi="Arial"/>
                                              <w:color w:val="000000"/>
                                              <w:sz w:val="16"/>
                                            </w:rPr>
                                            <w:br/>
                                            <w:t>Sastanci kolegija MCP;</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54</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1"/>
                                <w:gridCol w:w="2159"/>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0001 - Prosječan trošak programa Planiranje, upravljanje i koordinacija poslova Ministarstva u odnosu na ukupan budžet Ministarstva (umanjen za grantove) </w:t>
                                    </w:r>
                                  </w:p>
                                </w:tc>
                                <w:tc>
                                  <w:tcPr>
                                    <w:tcW w:w="2160" w:type="dxa"/>
                                    <w:tcMar>
                                      <w:top w:w="40" w:type="dxa"/>
                                      <w:left w:w="40" w:type="dxa"/>
                                      <w:bottom w:w="40" w:type="dxa"/>
                                      <w:right w:w="40" w:type="dxa"/>
                                    </w:tcMar>
                                  </w:tcPr>
                                  <w:p w:rsidR="008D2551" w:rsidRDefault="00944531">
                                    <w:r>
                                      <w:rPr>
                                        <w:rFonts w:ascii="Arial" w:eastAsia="Arial" w:hAnsi="Arial"/>
                                        <w:color w:val="000000"/>
                                        <w:sz w:val="16"/>
                                      </w:rPr>
                                      <w:t>EFF - Efikasnost</w:t>
                                    </w:r>
                                  </w:p>
                                </w:tc>
                                <w:tc>
                                  <w:tcPr>
                                    <w:tcW w:w="2160" w:type="dxa"/>
                                    <w:tcMar>
                                      <w:top w:w="40" w:type="dxa"/>
                                      <w:left w:w="40" w:type="dxa"/>
                                      <w:bottom w:w="40" w:type="dxa"/>
                                      <w:right w:w="40" w:type="dxa"/>
                                    </w:tcMar>
                                  </w:tcPr>
                                  <w:p w:rsidR="008D2551" w:rsidRDefault="00944531">
                                    <w:r>
                                      <w:rPr>
                                        <w:rFonts w:ascii="Arial" w:eastAsia="Arial" w:hAnsi="Arial"/>
                                        <w:color w:val="000000"/>
                                        <w:sz w:val="16"/>
                                      </w:rPr>
                                      <w:t>KM</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43.000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 xml:space="preserve">A101 - Broj održanih kolegija Ministarstva </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6</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A102 - Stepen uspostavljeniosti sistema Finansijskog upravljanja i kontrole u Ministarstvu</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80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P401 - Stepen realizacije programa rada Ministarstva</w:t>
                                    </w:r>
                                  </w:p>
                                </w:tc>
                                <w:tc>
                                  <w:tcPr>
                                    <w:tcW w:w="2160" w:type="dxa"/>
                                    <w:tcMar>
                                      <w:top w:w="40" w:type="dxa"/>
                                      <w:left w:w="40" w:type="dxa"/>
                                      <w:bottom w:w="40" w:type="dxa"/>
                                      <w:right w:w="40" w:type="dxa"/>
                                    </w:tcMar>
                                  </w:tcPr>
                                  <w:p w:rsidR="008D2551" w:rsidRDefault="00944531">
                                    <w:r>
                                      <w:rPr>
                                        <w:rFonts w:ascii="Arial" w:eastAsia="Arial" w:hAnsi="Arial"/>
                                        <w:color w:val="000000"/>
                                        <w:sz w:val="16"/>
                                      </w:rPr>
                                      <w:t>ER - Krajnji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95</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8D2551"/>
                                </w:tc>
                              </w:tr>
                            </w:tbl>
                            <w:p w:rsidR="008D2551" w:rsidRDefault="008D2551"/>
                          </w:tc>
                        </w:tr>
                        <w:tr w:rsidR="008D2551">
                          <w:trPr>
                            <w:trHeight w:val="62"/>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0412130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Planiranje, upravljanje i koordinacija poslova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646.000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646.000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226.000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226.000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38.000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38.000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6136</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Unajmljivanje imovine i opreme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19.000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6138</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osiguranja i bankarskih usluga i usluga platnog prometa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12.000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8213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opreme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8215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stalnih sredstava u obliku prava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lastRenderedPageBreak/>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646.000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646.000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226.000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55.000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Obračunato je u skladu sa planom i programom. Programom su obuhvaćena tri kabineta, Sektor za pravne, kadrovske i opšte poslove i Sektor za finansijsko materijalne poslove i unutrašnju podršku i Jedinica za internu reviziju. Ukupni troškovi u skladu sa zahtjevima i planovima iznose 62.000 KM . Plan službenih putovanja se radi kvartalno i vrši se usklađivanje u skladu sa nadležnostima. Okvirni plan je osnova za utvrđivanje limita troškova. Planirana putovanja odnose se na putovanja delegacija koje provodi Ministar i Zamjenik ministra, u zemlji i inostranstvu. Ostala putovanja su u skladu sa nadležnostima Ministarstva, a odnose se na učešća u radu međunarodnih organizacija i asocijacija, učešća na međunarodnim simpozijima, kulturnim i  sportskim manifestacijama. Pored navedenog, u prosjeku dnevno imamo najmanje jedno putovanje u zemlji. </w:t>
                                    </w:r>
                                    <w:r>
                                      <w:rPr>
                                        <w:rFonts w:ascii="Arial" w:eastAsia="Arial" w:hAnsi="Arial"/>
                                        <w:i/>
                                        <w:color w:val="000000"/>
                                        <w:sz w:val="16"/>
                                      </w:rPr>
                                      <w:br/>
                                    </w:r>
                                    <w:r>
                                      <w:rPr>
                                        <w:rFonts w:ascii="Arial" w:eastAsia="Arial" w:hAnsi="Arial"/>
                                        <w:i/>
                                        <w:color w:val="000000"/>
                                        <w:sz w:val="16"/>
                                      </w:rPr>
                                      <w:br/>
                                      <w:t>Jedinica za internu reviziju:</w:t>
                                    </w:r>
                                    <w:r>
                                      <w:rPr>
                                        <w:rFonts w:ascii="Arial" w:eastAsia="Arial" w:hAnsi="Arial"/>
                                        <w:i/>
                                        <w:color w:val="000000"/>
                                        <w:sz w:val="16"/>
                                      </w:rPr>
                                      <w:br/>
                                      <w:t>Planiran iznos putnih troškova 15.000 KM, a odnosi se na aktivnosti interne revizije u skladu sa odobrenim strateškim planovima rada Jedinice za internu reviziju u Mostaru , Banja Luci i Tuzli, te troškovi službenih putovanja u vezi edukacije internih revizora u Dubrovniku i Beogradu.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Planirani iznos 74.000 KM. </w:t>
                                    </w:r>
                                    <w:r>
                                      <w:rPr>
                                        <w:rFonts w:ascii="Arial" w:eastAsia="Arial" w:hAnsi="Arial"/>
                                        <w:i/>
                                        <w:color w:val="000000"/>
                                        <w:sz w:val="16"/>
                                      </w:rPr>
                                      <w:br/>
                                      <w:t>U skladu sa planom o programom za 2020 godinu, te normativima koji regulišu ovu oblast potrošnje. Troškovi poštarine najvećim dijelom se odnose na realizaciju upravnih postupaka iz nadležnosti Ministarstva,a koje provode sektori.</w:t>
                                    </w:r>
                                    <w:r>
                                      <w:rPr>
                                        <w:rFonts w:ascii="Arial" w:eastAsia="Arial" w:hAnsi="Arial"/>
                                        <w:i/>
                                        <w:color w:val="000000"/>
                                        <w:sz w:val="16"/>
                                      </w:rPr>
                                      <w:br/>
                                    </w:r>
                                    <w:r>
                                      <w:rPr>
                                        <w:rFonts w:ascii="Arial" w:eastAsia="Arial" w:hAnsi="Arial"/>
                                        <w:i/>
                                        <w:color w:val="000000"/>
                                        <w:sz w:val="16"/>
                                      </w:rPr>
                                      <w:br/>
                                      <w:t>Jedinica za internu reviziju:</w:t>
                                    </w:r>
                                    <w:r>
                                      <w:rPr>
                                        <w:rFonts w:ascii="Arial" w:eastAsia="Arial" w:hAnsi="Arial"/>
                                        <w:i/>
                                        <w:color w:val="000000"/>
                                        <w:sz w:val="16"/>
                                      </w:rPr>
                                      <w:br/>
                                      <w:t>Troškovi planirani za telefonske usluge su zasnovani na internim aktima koji definišu odobrene troškove upotrebe službenih telefona za zaposlene u Ministarstvu civilnih poslova BiH. Iznos: 1.560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38.000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Obračunato je u skladu sa planom i programom. Programom su obuhvaćena tri kabineta, Jedinica interne revizije (2. 000 KM ), Sektor za pravne, kadrovske i opšte poslove i Sektor za finansijsko materijalne poslove i unutrašnju podršku. Ukupni troškovi u skladu sa zahtjevima i planovima iznose 38.000 KM. </w:t>
                                    </w:r>
                                    <w:r>
                                      <w:rPr>
                                        <w:rFonts w:ascii="Arial" w:eastAsia="Arial" w:hAnsi="Arial"/>
                                        <w:i/>
                                        <w:color w:val="000000"/>
                                        <w:sz w:val="16"/>
                                      </w:rPr>
                                      <w:br/>
                                    </w:r>
                                    <w:r>
                                      <w:rPr>
                                        <w:rFonts w:ascii="Arial" w:eastAsia="Arial" w:hAnsi="Arial"/>
                                        <w:i/>
                                        <w:color w:val="000000"/>
                                        <w:sz w:val="16"/>
                                      </w:rPr>
                                      <w:br/>
                                      <w:t>Jedinica za internu reviziju:</w:t>
                                    </w:r>
                                    <w:r>
                                      <w:rPr>
                                        <w:rFonts w:ascii="Arial" w:eastAsia="Arial" w:hAnsi="Arial"/>
                                        <w:i/>
                                        <w:color w:val="000000"/>
                                        <w:sz w:val="16"/>
                                      </w:rPr>
                                      <w:br/>
                                      <w:t>Planirani potrošni materijal prema specifikaciji u ukupnom iznosu od 2.000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Obračunato je za redovne aktivnosti u skladu sa akcionim planom i pravilnicima koji regulišu ovu potrošnju, a uzeto je u obzir izvršenje iz ranijeg perioda. Kuriri i vozači sa zaduženim vozilima su u okviru programa. Obuvaćeni su svi kabineti, Jedinica interne revizije  i dva sektora .</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6136</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Unajmljivanje imovine i opreme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Na lokaciji „T - Panorama“, Vilsonovo šetalište 10, Ministarstvo po osnovu ugovora (broj: 05 -16-1-244-1/19 od 04.02.2019.g.)) pod zakupom koristi 75 m2 kancelarija u ukupnom iznosu od 20.007,00 KM sa PDV, odnosno, četiri kancelarije, i to: kancelarije broj 227 i 235 – smještena je Jedinica interne revizije MCP BiH (3 osobe, iznos u skladu sa ugovorom 7.202,52 KM), kancelarija broj 225 – smještena privremeno arhiva (iznos u skladu sa ugovorom 4.004,40 KM),) i kancelarija 236 - Kultur Kontakt Austria (K-Education, Austria) (cca 30 m2, , iznos u skladu sa ugovorom 8.803,08 KM). </w:t>
                                    </w:r>
                                    <w:r>
                                      <w:rPr>
                                        <w:rFonts w:ascii="Arial" w:eastAsia="Arial" w:hAnsi="Arial"/>
                                        <w:i/>
                                        <w:color w:val="000000"/>
                                        <w:sz w:val="16"/>
                                      </w:rPr>
                                      <w:br/>
                                    </w:r>
                                    <w:r>
                                      <w:rPr>
                                        <w:rFonts w:ascii="Arial" w:eastAsia="Arial" w:hAnsi="Arial"/>
                                        <w:i/>
                                        <w:color w:val="000000"/>
                                        <w:sz w:val="16"/>
                                      </w:rPr>
                                      <w:br/>
                                    </w:r>
                                    <w:r>
                                      <w:rPr>
                                        <w:rFonts w:ascii="Arial" w:eastAsia="Arial" w:hAnsi="Arial"/>
                                        <w:i/>
                                        <w:color w:val="000000"/>
                                        <w:sz w:val="16"/>
                                      </w:rPr>
                                      <w:lastRenderedPageBreak/>
                                      <w:t>Jedinica interne revizije je iskazala potrebu za ukupnom površinom od 70 m2 za tri funkcionalne kancelarije, a u planiranje zakupa je uključen i kancelarijski prostor za novouposlenog internog revizora.</w:t>
                                    </w:r>
                                    <w:r>
                                      <w:rPr>
                                        <w:rFonts w:ascii="Arial" w:eastAsia="Arial" w:hAnsi="Arial"/>
                                        <w:i/>
                                        <w:color w:val="000000"/>
                                        <w:sz w:val="16"/>
                                      </w:rPr>
                                      <w:br/>
                                    </w:r>
                                    <w:r>
                                      <w:rPr>
                                        <w:rFonts w:ascii="Arial" w:eastAsia="Arial" w:hAnsi="Arial"/>
                                        <w:i/>
                                        <w:color w:val="000000"/>
                                        <w:sz w:val="16"/>
                                      </w:rPr>
                                      <w:br/>
                                      <w:t>Potrebno je sačiniti novi ugovor na ukupan iznos od 27.477 KM, a iznos od 19.000 KM (zaokruženo) evidentira se na ovom programu.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27.000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 xml:space="preserve">Obračunato je u skladu sa planom i programom. Programom su obuhvaćena tri kabineta, Jedinica interne revizije, Sektor za pravne, kadrovske i opšte poslove i Sektor za finansijsko materijalne poslove i unutrašnju podršku. Ukupni troškovi u skladu sa zahtjevima i planovima iznose 27.000 KM. </w:t>
                                    </w:r>
                                    <w:r>
                                      <w:rPr>
                                        <w:rFonts w:ascii="Arial" w:eastAsia="Arial" w:hAnsi="Arial"/>
                                        <w:i/>
                                        <w:color w:val="000000"/>
                                        <w:sz w:val="16"/>
                                      </w:rPr>
                                      <w:br/>
                                    </w:r>
                                    <w:r>
                                      <w:rPr>
                                        <w:rFonts w:ascii="Arial" w:eastAsia="Arial" w:hAnsi="Arial"/>
                                        <w:i/>
                                        <w:color w:val="000000"/>
                                        <w:sz w:val="16"/>
                                      </w:rPr>
                                      <w:br/>
                                      <w:t>Jedinica za internu reviziju:</w:t>
                                    </w:r>
                                    <w:r>
                                      <w:rPr>
                                        <w:rFonts w:ascii="Arial" w:eastAsia="Arial" w:hAnsi="Arial"/>
                                        <w:i/>
                                        <w:color w:val="000000"/>
                                        <w:sz w:val="16"/>
                                      </w:rPr>
                                      <w:br/>
                                      <w:t>Izdaci u ukupnom iznosu od 1.000 KM, na osnovu budžeta iz 2018. godine.</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6138</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osiguranja i bankarskih usluga i usluga platnog prometa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Obračunato je u skladu sa planom i programom. Programom su obuhvaćena tri kabineta, Jedinica interne revizije, Sektor za pravne, kadrovske i opšte poslove i Sektor za finansijsko materijalne poslove i unutrašnju podršku. Ukupni troškovi u skladu sa zahtjevima i planovima iznose 12.000 KM. Osiguranje vozila u okviru odobrenog limita vozila.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Planiraju se troškovi štampanja, te oglašavanja u nadležnosti ministarstva i programa, a koji se odnose i na 9 agencija. Troškovi reprezentacije su u skladu sa odobrenim limitom. Troškovi ugovora o djelu po pitanju prevođenja, stručne usluge po pitanju prevođenja, troškovi stručne literature i održavanja seminara i ostalo, a sve u skladu sa planom i programom za predmetnu godinu.</w:t>
                                    </w:r>
                                    <w:r>
                                      <w:rPr>
                                        <w:rFonts w:ascii="Arial" w:eastAsia="Arial" w:hAnsi="Arial"/>
                                        <w:i/>
                                        <w:color w:val="000000"/>
                                        <w:sz w:val="16"/>
                                      </w:rPr>
                                      <w:br/>
                                      <w:t>Planirano zapošljavanje tri volontera. Troškovi na ime neto plata  iznose 9.000 KM.</w:t>
                                    </w:r>
                                    <w:r>
                                      <w:rPr>
                                        <w:rFonts w:ascii="Arial" w:eastAsia="Arial" w:hAnsi="Arial"/>
                                        <w:i/>
                                        <w:color w:val="000000"/>
                                        <w:sz w:val="16"/>
                                      </w:rPr>
                                      <w:br/>
                                    </w:r>
                                    <w:r>
                                      <w:rPr>
                                        <w:rFonts w:ascii="Arial" w:eastAsia="Arial" w:hAnsi="Arial"/>
                                        <w:i/>
                                        <w:color w:val="000000"/>
                                        <w:sz w:val="16"/>
                                      </w:rPr>
                                      <w:br/>
                                      <w:t>Usluge reprezentacije -  60.000,00 KM  u skladu sa pravilnikom koji reguliše ovu oblast i tekućem pravilniku o poklonima i reprezentaciji koji reguliše limite ministarstva.</w:t>
                                    </w:r>
                                    <w:r>
                                      <w:rPr>
                                        <w:rFonts w:ascii="Arial" w:eastAsia="Arial" w:hAnsi="Arial"/>
                                        <w:i/>
                                        <w:color w:val="000000"/>
                                        <w:sz w:val="16"/>
                                      </w:rPr>
                                      <w:br/>
                                      <w:t>Planirani troškovi neto naknada za rad u komisijama u iznosu od 15.900 KM (na osnovu izvršenja iz ranijeg perioda).</w:t>
                                    </w:r>
                                    <w:r>
                                      <w:rPr>
                                        <w:rFonts w:ascii="Arial" w:eastAsia="Arial" w:hAnsi="Arial"/>
                                        <w:i/>
                                        <w:color w:val="000000"/>
                                        <w:sz w:val="16"/>
                                      </w:rPr>
                                      <w:br/>
                                    </w:r>
                                    <w:r>
                                      <w:rPr>
                                        <w:rFonts w:ascii="Arial" w:eastAsia="Arial" w:hAnsi="Arial"/>
                                        <w:i/>
                                        <w:color w:val="000000"/>
                                        <w:sz w:val="16"/>
                                      </w:rPr>
                                      <w:br/>
                                      <w:t>Troškovi sudskih sporova, 4000 KM.</w:t>
                                    </w:r>
                                    <w:r>
                                      <w:rPr>
                                        <w:rFonts w:ascii="Arial" w:eastAsia="Arial" w:hAnsi="Arial"/>
                                        <w:i/>
                                        <w:color w:val="000000"/>
                                        <w:sz w:val="16"/>
                                      </w:rPr>
                                      <w:br/>
                                      <w:t>Posebna napomena:</w:t>
                                    </w:r>
                                    <w:r>
                                      <w:rPr>
                                        <w:rFonts w:ascii="Arial" w:eastAsia="Arial" w:hAnsi="Arial"/>
                                        <w:i/>
                                        <w:color w:val="000000"/>
                                        <w:sz w:val="16"/>
                                      </w:rPr>
                                      <w:br/>
                                      <w:t>Troškovi sudskih sporova  koje treba planirati u budžetu instititucija BiH nisu evidentirani. Tabela sa popisom sudskih predmeta u kojima Pravobranilaštvo BiH zastupa Ministarstvo civilnih poslova BiH se nalazi u prilogu. Planirani iznos sredstava po osnovu sporova (lista od osam predmeta u prilogu zahtjeva sa obrazloženjem)  koji bi izvjesno mogli biti izgubljeni je 50.092,60 KM, konto 614817-izvršenje sudskih presuda i rješenja o izvršenju.</w:t>
                                    </w:r>
                                    <w:r>
                                      <w:rPr>
                                        <w:rFonts w:ascii="Arial" w:eastAsia="Arial" w:hAnsi="Arial"/>
                                        <w:i/>
                                        <w:color w:val="000000"/>
                                        <w:sz w:val="16"/>
                                      </w:rPr>
                                      <w:br/>
                                    </w:r>
                                    <w:r>
                                      <w:rPr>
                                        <w:rFonts w:ascii="Arial" w:eastAsia="Arial" w:hAnsi="Arial"/>
                                        <w:i/>
                                        <w:color w:val="000000"/>
                                        <w:sz w:val="16"/>
                                      </w:rPr>
                                      <w:br/>
                                    </w:r>
                                    <w:r>
                                      <w:rPr>
                                        <w:rFonts w:ascii="Arial" w:eastAsia="Arial" w:hAnsi="Arial"/>
                                        <w:i/>
                                        <w:color w:val="000000"/>
                                        <w:sz w:val="16"/>
                                      </w:rPr>
                                      <w:br/>
                                      <w:t>Jedinica interne revizije:</w:t>
                                    </w:r>
                                    <w:r>
                                      <w:rPr>
                                        <w:rFonts w:ascii="Arial" w:eastAsia="Arial" w:hAnsi="Arial"/>
                                        <w:i/>
                                        <w:color w:val="000000"/>
                                        <w:sz w:val="16"/>
                                      </w:rPr>
                                      <w:br/>
                                      <w:t>Ugovorene i druge posebne usluge  u iznosu od 20.551 KM. Ugovorene i posebne usluge su planirane za edukaciju internih revizora u skladu sa Planom obuke za 2020. godinu (8000 KM), za usluge eksterne ocjene kvalitete rad interne revizije, ta za angažman spoljnog saradnika na savjetodavnim uslugama prilikom procjene IT sistema korisnika usluga interne revizije (11000 KM), usluge štampanja (1000 KM) i za pretplatu na stručne časopise (551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8213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opreme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Kapitalni izdaci u ukupnom iznosu od 80.000,00 KM.</w:t>
                                    </w:r>
                                    <w:r>
                                      <w:rPr>
                                        <w:rFonts w:ascii="Arial" w:eastAsia="Arial" w:hAnsi="Arial"/>
                                        <w:i/>
                                        <w:color w:val="000000"/>
                                        <w:sz w:val="16"/>
                                      </w:rPr>
                                      <w:br/>
                                    </w:r>
                                    <w:r>
                                      <w:rPr>
                                        <w:rFonts w:ascii="Arial" w:eastAsia="Arial" w:hAnsi="Arial"/>
                                        <w:i/>
                                        <w:color w:val="000000"/>
                                        <w:sz w:val="16"/>
                                      </w:rPr>
                                      <w:br/>
                                      <w:t>1. Nabavka  OWIS sistema, softver, u iznosu 40.000,00 KM:</w:t>
                                    </w:r>
                                    <w:r>
                                      <w:rPr>
                                        <w:rFonts w:ascii="Arial" w:eastAsia="Arial" w:hAnsi="Arial"/>
                                        <w:i/>
                                        <w:color w:val="000000"/>
                                        <w:sz w:val="16"/>
                                      </w:rPr>
                                      <w:br/>
                                      <w:t xml:space="preserve">- OWIS je platforma za upravljanje poslovnim sadržajem razvijena u potpunosti uz korištenje Microsoft tehnologija, koju je razvila kompanija Orka. OWIS sistem predstavlja sistem koji kombinira upravljanje dokumentima (Document Management System - DMS), poslovnim procesima (Workflow Management) kao i zapisima (Records Management) u okviru jedne web orjentirane aplikacije. Putem sistema može se upravljati svim vrstama dokumenata (izvodi, izjave, kreditna dokumentacija, elektronski formulari) uz mogućnost praćenja svakog od dijelova životnog ciklusa dokumenta (obrada zahtjeva, izrada planova i izvještaja o radu i sl.). U cilju unapređenja kancelarijskog poslovanja unutar Ministarstva civilnih poslova BiH, neopohodno je izvršiti nadogradnju postojećeg OWIS sistema. OWIS sistem je uspostavljen u Ministarstvu civilnih poslova od 2010. godine, u ograničenim kapacitetima, odnosno isti je implementiran u radu Pisarnice unutar Sektora za pravne, kadrovske i opšte poslove, te je upotreba ograničena na 7 korisnika. Dosadašnja primjena OWIS sistema podrazumijeva vođenje elektronskih djelovodnika za Sektor za državljanstvo i putne isprave, djelovodnike za </w:t>
                                    </w:r>
                                    <w:r>
                                      <w:rPr>
                                        <w:rFonts w:ascii="Arial" w:eastAsia="Arial" w:hAnsi="Arial"/>
                                        <w:i/>
                                        <w:color w:val="000000"/>
                                        <w:sz w:val="16"/>
                                      </w:rPr>
                                      <w:lastRenderedPageBreak/>
                                      <w:t>predmete upravnih postupaka u prvom i drugom stepenu, te zajedničkog djelovodnika za predmete ostalih Sektora, odnosno orgniozacionih jedinica. Nadogradnja postojeće platforme OWIS obuhvatala bi upostavu pristupnih jedinica za dodatna 143 korisnika, na način da se svi ulazni i izlazni dokumenti Ministarstva unose u sistem. Potpuna implementacija OWIS platforme na nivou cijelog Ministartsva  rezultirala bi povećanjem operativne efikasnosti, unapređenjem kvalitete rada, povećanjem produktivnosti, te uštedom novčanih sredstava.  Implementacija projekta unapređenja OWIS platforme u Ministarstvu trajala bi između 2-3 mjeseca, a ista podrazumijeva i nabavku odgovarajućeg hardvera i softvera, te obuku zaposlenika/ državnih službenika kao neposrednih korisnika platforme.</w:t>
                                    </w:r>
                                    <w:r>
                                      <w:rPr>
                                        <w:rFonts w:ascii="Arial" w:eastAsia="Arial" w:hAnsi="Arial"/>
                                        <w:i/>
                                        <w:color w:val="000000"/>
                                        <w:sz w:val="16"/>
                                      </w:rPr>
                                      <w:br/>
                                    </w:r>
                                    <w:r>
                                      <w:rPr>
                                        <w:rFonts w:ascii="Arial" w:eastAsia="Arial" w:hAnsi="Arial"/>
                                        <w:i/>
                                        <w:color w:val="000000"/>
                                        <w:sz w:val="16"/>
                                      </w:rPr>
                                      <w:br/>
                                      <w:t>2. Nabavka  softvera za potrebe Jedinice interne revizije u iznosu 10.000,00 KM.</w:t>
                                    </w:r>
                                    <w:r>
                                      <w:rPr>
                                        <w:rFonts w:ascii="Arial" w:eastAsia="Arial" w:hAnsi="Arial"/>
                                        <w:i/>
                                        <w:color w:val="000000"/>
                                        <w:sz w:val="16"/>
                                      </w:rPr>
                                      <w:br/>
                                    </w:r>
                                    <w:r>
                                      <w:rPr>
                                        <w:rFonts w:ascii="Arial" w:eastAsia="Arial" w:hAnsi="Arial"/>
                                        <w:i/>
                                        <w:color w:val="000000"/>
                                        <w:sz w:val="16"/>
                                      </w:rPr>
                                      <w:br/>
                                      <w:t>3. Nabavka kompjuterske opreme, iznos 20.000,00 KM.</w:t>
                                    </w:r>
                                    <w:r>
                                      <w:rPr>
                                        <w:rFonts w:ascii="Arial" w:eastAsia="Arial" w:hAnsi="Arial"/>
                                        <w:i/>
                                        <w:color w:val="000000"/>
                                        <w:sz w:val="16"/>
                                      </w:rPr>
                                      <w:br/>
                                      <w:t xml:space="preserve">- Posebna stručna komisija je izvršila pregled stanja i upotrebnljivosti računarske opreme - radnih jedinica (u prilogu tabela specifikacije opreme). </w:t>
                                    </w:r>
                                    <w:r>
                                      <w:rPr>
                                        <w:rFonts w:ascii="Arial" w:eastAsia="Arial" w:hAnsi="Arial"/>
                                        <w:i/>
                                        <w:color w:val="000000"/>
                                        <w:sz w:val="16"/>
                                      </w:rPr>
                                      <w:br/>
                                    </w:r>
                                    <w:r>
                                      <w:rPr>
                                        <w:rFonts w:ascii="Arial" w:eastAsia="Arial" w:hAnsi="Arial"/>
                                        <w:i/>
                                        <w:color w:val="000000"/>
                                        <w:sz w:val="16"/>
                                      </w:rPr>
                                      <w:br/>
                                      <w:t>Struktura nabavke za Jedinicu interne revizije, ukupan iznos 17.497,00 KM:</w:t>
                                    </w:r>
                                    <w:r>
                                      <w:rPr>
                                        <w:rFonts w:ascii="Arial" w:eastAsia="Arial" w:hAnsi="Arial"/>
                                        <w:i/>
                                        <w:color w:val="000000"/>
                                        <w:sz w:val="16"/>
                                      </w:rPr>
                                      <w:br/>
                                      <w:t xml:space="preserve">- Nabavka računske opreme za potrebe Jedinice za internu reviziju u iznosu od 4.000 KM (desktop računar, laptop, printer). </w:t>
                                    </w:r>
                                    <w:r>
                                      <w:rPr>
                                        <w:rFonts w:ascii="Arial" w:eastAsia="Arial" w:hAnsi="Arial"/>
                                        <w:i/>
                                        <w:color w:val="000000"/>
                                        <w:sz w:val="16"/>
                                      </w:rPr>
                                      <w:br/>
                                      <w:t xml:space="preserve">- Nabavka softvera za potrebe Jedinice za internu reviziju u iznosu od 10.000 KM, sa ciljem unapređenja rada interne revizije zasnovanoj na metodologiji propisanoj Međunarodnim standardima za profesionalno obavljanje interne revizije i uputstvima propisanim od strane CHJ MFT BIH. </w:t>
                                    </w:r>
                                    <w:r>
                                      <w:rPr>
                                        <w:rFonts w:ascii="Arial" w:eastAsia="Arial" w:hAnsi="Arial"/>
                                        <w:i/>
                                        <w:color w:val="000000"/>
                                        <w:sz w:val="16"/>
                                      </w:rPr>
                                      <w:br/>
                                      <w:t>- Nabavka kancelarijskog namještaja u iznosu od 3.497,00 KM (4 kancelarijska stola, četiri kasete, 4 ormara za dokumentaciju, 4 kancelarijske i 8 običnih konferencijskih stolica)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8215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stalnih sredstava u obliku prava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Kapitalni izdaci u ukupnom iznosu od 80.000,00 KM.</w:t>
                                    </w:r>
                                    <w:r>
                                      <w:rPr>
                                        <w:rFonts w:ascii="Arial" w:eastAsia="Arial" w:hAnsi="Arial"/>
                                        <w:i/>
                                        <w:color w:val="000000"/>
                                        <w:sz w:val="16"/>
                                      </w:rPr>
                                      <w:br/>
                                    </w:r>
                                    <w:r>
                                      <w:rPr>
                                        <w:rFonts w:ascii="Arial" w:eastAsia="Arial" w:hAnsi="Arial"/>
                                        <w:i/>
                                        <w:color w:val="000000"/>
                                        <w:sz w:val="16"/>
                                      </w:rPr>
                                      <w:br/>
                                      <w:t>1. Nabavka  OWIS sistema, softver, u iznosu 40.000,00 KM:</w:t>
                                    </w:r>
                                    <w:r>
                                      <w:rPr>
                                        <w:rFonts w:ascii="Arial" w:eastAsia="Arial" w:hAnsi="Arial"/>
                                        <w:i/>
                                        <w:color w:val="000000"/>
                                        <w:sz w:val="16"/>
                                      </w:rPr>
                                      <w:br/>
                                      <w:t>- OWIS je platforma za upravljanje poslovnim sadržajem razvijena u potpunosti uz korištenje Microsoft tehnologija, koju je razvila kompanija Orka. OWIS sistem predstavlja sistem koji kombinira upravljanje dokumentima (Document Management System - DMS), poslovnim procesima (Workflow Management) kao i zapisima (Records Management) u okviru jedne web orjentirane aplikacije. Putem sistema može se upravljati svim vrstama dokumenata (izvodi, izjave, kreditna dokumentacija, elektronski formulari) uz mogućnost praćenja svakog od dijelova životnog ciklusa dokumenta (obrada zahtjeva, izrada planova i izvještaja o radu i sl.). U cilju unapređenja kancelarijskog poslovanja unutar Ministarstva civilnih poslova BiH, neopohodno je izvršiti nadogradnju postojećeg OWIS sistema. OWIS sistem je uspostavljen u Ministarstvu civilnih poslova od 2010. godine, u ograničenim kapacitetima, odnosno isti je implementiran u radu Pisarnice unutar Sektora za pravne, kadrovske i opšte poslove, te je upotreba ograničena na 7 korisnika. Dosadašnja primjena OWIS sistema podrazumijeva vođenje elektronskih djelovodnika za Sektor za državljanstvo i putne isprave, djelovodnike za predmete upravnih postupaka u prvom i drugom stepenu, te zajedničkog djelovodnika za predmete ostalih Sektora, odnosno orgniozacionih jedinica. Nadogradnja postojeće platforme OWIS obuhvatala bi upostavu pristupnih jedinica za dodatna 143 korisnika, na način da se svi ulazni i izlazni dokumenti Ministarstva unose u sistem. Potpuna implementacija OWIS platforme na nivou cijelog Ministartsva  rezultirala bi povećanjem operativne efikasnosti, unapređenjem kvalitete rada, povećanjem produktivnosti, te uštedom novčanih sredstava.  Implementacija projekta unapređenja OWIS platforme u Ministarstvu trajala bi između 2-3 mjeseca, a ista podrazumijeva i nabavku odgovarajućeg hardvera i softvera, te obuku zaposlenika/ državnih službenika kao neposrednih korisnika platforme.</w:t>
                                    </w:r>
                                    <w:r>
                                      <w:rPr>
                                        <w:rFonts w:ascii="Arial" w:eastAsia="Arial" w:hAnsi="Arial"/>
                                        <w:i/>
                                        <w:color w:val="000000"/>
                                        <w:sz w:val="16"/>
                                      </w:rPr>
                                      <w:br/>
                                    </w:r>
                                    <w:r>
                                      <w:rPr>
                                        <w:rFonts w:ascii="Arial" w:eastAsia="Arial" w:hAnsi="Arial"/>
                                        <w:i/>
                                        <w:color w:val="000000"/>
                                        <w:sz w:val="16"/>
                                      </w:rPr>
                                      <w:br/>
                                      <w:t>2. Nabavka  softvera za potrebe Jedinice interne revizije u iznosu 10.000,00 KM.</w:t>
                                    </w:r>
                                    <w:r>
                                      <w:rPr>
                                        <w:rFonts w:ascii="Arial" w:eastAsia="Arial" w:hAnsi="Arial"/>
                                        <w:i/>
                                        <w:color w:val="000000"/>
                                        <w:sz w:val="16"/>
                                      </w:rPr>
                                      <w:br/>
                                    </w:r>
                                    <w:r>
                                      <w:rPr>
                                        <w:rFonts w:ascii="Arial" w:eastAsia="Arial" w:hAnsi="Arial"/>
                                        <w:i/>
                                        <w:color w:val="000000"/>
                                        <w:sz w:val="16"/>
                                      </w:rPr>
                                      <w:br/>
                                      <w:t>3. Nabavka kompjuterske opreme, iznos 20.000,00 KM.</w:t>
                                    </w:r>
                                    <w:r>
                                      <w:rPr>
                                        <w:rFonts w:ascii="Arial" w:eastAsia="Arial" w:hAnsi="Arial"/>
                                        <w:i/>
                                        <w:color w:val="000000"/>
                                        <w:sz w:val="16"/>
                                      </w:rPr>
                                      <w:br/>
                                      <w:t xml:space="preserve">- Posebna stručna komisija je izvršila pregled stanja i upotrebnljivosti računarske opreme - radnih jedinica (u prilogu tabela specifikacije opreme). </w:t>
                                    </w:r>
                                    <w:r>
                                      <w:rPr>
                                        <w:rFonts w:ascii="Arial" w:eastAsia="Arial" w:hAnsi="Arial"/>
                                        <w:i/>
                                        <w:color w:val="000000"/>
                                        <w:sz w:val="16"/>
                                      </w:rPr>
                                      <w:br/>
                                    </w:r>
                                    <w:r>
                                      <w:rPr>
                                        <w:rFonts w:ascii="Arial" w:eastAsia="Arial" w:hAnsi="Arial"/>
                                        <w:i/>
                                        <w:color w:val="000000"/>
                                        <w:sz w:val="16"/>
                                      </w:rPr>
                                      <w:br/>
                                      <w:t>Struktura nabavke za Jedinicu interne revizije, ukupan iznos 17.497,00 KM:</w:t>
                                    </w:r>
                                    <w:r>
                                      <w:rPr>
                                        <w:rFonts w:ascii="Arial" w:eastAsia="Arial" w:hAnsi="Arial"/>
                                        <w:i/>
                                        <w:color w:val="000000"/>
                                        <w:sz w:val="16"/>
                                      </w:rPr>
                                      <w:br/>
                                      <w:t xml:space="preserve">- Nabavka računske opreme za potrebe Jedinice za internu reviziju u iznosu od 4.000 KM (desktop računar, laptop, printer). </w:t>
                                    </w:r>
                                    <w:r>
                                      <w:rPr>
                                        <w:rFonts w:ascii="Arial" w:eastAsia="Arial" w:hAnsi="Arial"/>
                                        <w:i/>
                                        <w:color w:val="000000"/>
                                        <w:sz w:val="16"/>
                                      </w:rPr>
                                      <w:br/>
                                      <w:t xml:space="preserve">- Nabavka softvera za potrebe Jedinice za internu reviziju u iznosu od 10.000 KM, sa ciljem unapređenja rada interne revizije zasnovanoj na metodologiji propisanoj Međunarodnim standardima za profesionalno obavljanje interne revizije i uputstvima propisanim od strane CHJ MFT BIH. </w:t>
                                    </w:r>
                                    <w:r>
                                      <w:rPr>
                                        <w:rFonts w:ascii="Arial" w:eastAsia="Arial" w:hAnsi="Arial"/>
                                        <w:i/>
                                        <w:color w:val="000000"/>
                                        <w:sz w:val="16"/>
                                      </w:rPr>
                                      <w:br/>
                                      <w:t>- Nabavka kancelarijskog namještaja u iznosu od 3.497,00 KM (4 kancelarijska stola, četiri kasete, 4 ormara za dokumentaciju, 4 kancelarijske i 8 običnih konferencijskih stolica)</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2264"/>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0810300 - Sport</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0890 - Aktivnosti organa uprave u oblasti kulture, rekreacije i religije</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Srednji</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Anđa Kalem Perić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Unaprijediti politike u oblasti kulture i sporta</w:t>
                                          </w:r>
                                          <w:r>
                                            <w:rPr>
                                              <w:rFonts w:ascii="Arial" w:eastAsia="Arial" w:hAnsi="Arial"/>
                                              <w:color w:val="000000"/>
                                              <w:sz w:val="16"/>
                                            </w:rPr>
                                            <w:br/>
                                            <w:t>Implementacija projekata i programa koji doprinose razvoju kulture i sporta</w:t>
                                          </w:r>
                                          <w:r>
                                            <w:rPr>
                                              <w:rFonts w:ascii="Arial" w:eastAsia="Arial" w:hAnsi="Arial"/>
                                              <w:color w:val="000000"/>
                                              <w:sz w:val="16"/>
                                            </w:rPr>
                                            <w:br/>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Zakon o ministarstvima i drugim organima uprave Bosne i Hercegovine („Službeni glasnik BiH“, br. 5/03,42/03, 26/04, 42/04, 45/06, 88/07, 35/09, 103, 09, 87/12 i 6/12),</w:t>
                                          </w:r>
                                          <w:r>
                                            <w:rPr>
                                              <w:rFonts w:ascii="Arial" w:eastAsia="Arial" w:hAnsi="Arial"/>
                                              <w:color w:val="000000"/>
                                              <w:sz w:val="16"/>
                                            </w:rPr>
                                            <w:br/>
                                            <w:t>Zakon o postupku zaključivanja i izvršavanja međunarodnih ugovora („Službeni glasnik BiH, br. 29/00 i 32/13),</w:t>
                                          </w:r>
                                          <w:r>
                                            <w:rPr>
                                              <w:rFonts w:ascii="Arial" w:eastAsia="Arial" w:hAnsi="Arial"/>
                                              <w:color w:val="000000"/>
                                              <w:sz w:val="16"/>
                                            </w:rPr>
                                            <w:br/>
                                            <w:t>Uputstvo o načinu vršenja kancelarijskog poslovanja ministarstva, službi, institucija i drugih tijela Savjeta ministara BiH („Službeni glasnikBiH“ br. 35/03, 92/05 i 40/07),</w:t>
                                          </w:r>
                                          <w:r>
                                            <w:rPr>
                                              <w:rFonts w:ascii="Arial" w:eastAsia="Arial" w:hAnsi="Arial"/>
                                              <w:color w:val="000000"/>
                                              <w:sz w:val="16"/>
                                            </w:rPr>
                                            <w:br/>
                                            <w:t>Zakon o sportu („ Službeni glasnik BiH“, br. 27/08, 102/09 i 66/16),</w:t>
                                          </w:r>
                                          <w:r>
                                            <w:rPr>
                                              <w:rFonts w:ascii="Arial" w:eastAsia="Arial" w:hAnsi="Arial"/>
                                              <w:color w:val="000000"/>
                                              <w:sz w:val="16"/>
                                            </w:rPr>
                                            <w:br/>
                                            <w:t>Odluka o ustanovljenju Državne nagrade za sport („Službeni glasnik BiH“ broj 2/09),</w:t>
                                          </w:r>
                                          <w:r>
                                            <w:rPr>
                                              <w:rFonts w:ascii="Arial" w:eastAsia="Arial" w:hAnsi="Arial"/>
                                              <w:color w:val="000000"/>
                                              <w:sz w:val="16"/>
                                            </w:rPr>
                                            <w:br/>
                                            <w:t>Pravilnik o vođenju registra pravnih i fizičkih lica u oblasti sporta na nivou BiH („Službeni glasnik BiH“ broj: 90/17),</w:t>
                                          </w:r>
                                          <w:r>
                                            <w:rPr>
                                              <w:rFonts w:ascii="Arial" w:eastAsia="Arial" w:hAnsi="Arial"/>
                                              <w:color w:val="000000"/>
                                              <w:sz w:val="16"/>
                                            </w:rPr>
                                            <w:br/>
                                            <w:t>Pravilnik o kategorizaciji sportista na nivou BiH („Službeni glasnik BiH“ broj: 52/16),</w:t>
                                          </w:r>
                                          <w:r>
                                            <w:rPr>
                                              <w:rFonts w:ascii="Arial" w:eastAsia="Arial" w:hAnsi="Arial"/>
                                              <w:color w:val="000000"/>
                                              <w:sz w:val="16"/>
                                            </w:rPr>
                                            <w:br/>
                                            <w:t>Međunarodni sporazumi i drugi međunarodni akti iz sporta koje je zaključila ili kojima je pristupila Bosna i Hercegovina,</w:t>
                                          </w:r>
                                          <w:r>
                                            <w:rPr>
                                              <w:rFonts w:ascii="Arial" w:eastAsia="Arial" w:hAnsi="Arial"/>
                                              <w:color w:val="000000"/>
                                              <w:sz w:val="16"/>
                                            </w:rPr>
                                            <w:br/>
                                            <w:t>Odluka o imenovanju Savjeta za sport („Službeni glasnik biH“ broj: 96/15).</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Aktivnosti na podršci i praćenju projekata i programa u oblasti sporta  i unaprijeđenje međunarodne saradnje.</w:t>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10</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3"/>
                                <w:gridCol w:w="2158"/>
                                <w:gridCol w:w="2158"/>
                                <w:gridCol w:w="2031"/>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A112 - Broj projekata i programa u oblasti sporta i unaprijeđenjeameđunarodne saradnje.</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220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projekati i programi u oblasti sporta i unaprijeđenjeameđunarodne saradnje koji se realiziraju u cijelosti ili uz podšku munistarstva</w:t>
                                    </w:r>
                                  </w:p>
                                </w:tc>
                              </w:tr>
                            </w:tbl>
                            <w:p w:rsidR="008D2551" w:rsidRDefault="008D2551"/>
                          </w:tc>
                        </w:tr>
                        <w:tr w:rsidR="008D2551">
                          <w:trPr>
                            <w:trHeight w:val="77"/>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0810300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Sport</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1.549.000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1.549.000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39.000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lastRenderedPageBreak/>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pojedincima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110.000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110.000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1.342.000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1.342.000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1.549.000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1.549.000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39.000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20.000 KM. Potrebna sredstva iznose 30.000 KM, realizacija prioriteta će se uskladiti sa raspoloživim sredstvima.</w:t>
                                    </w:r>
                                    <w:r>
                                      <w:rPr>
                                        <w:rFonts w:ascii="Arial" w:eastAsia="Arial" w:hAnsi="Arial"/>
                                        <w:i/>
                                        <w:color w:val="000000"/>
                                        <w:sz w:val="16"/>
                                      </w:rPr>
                                      <w:br/>
                                      <w:t>OBRAZLOŽENJE: provođenje Međunarodnih sporazuma u oblasti sporta, praćenje projekata evropskih i drugih fondova namjenjenih za sport, implementacija Zakona o sportu, saradnja sa entitetskim ministarstvima nadležnim za oblast sporta, te saradnja sa Sportskim savezima na nivou BiH, učestvovanje na seminarima.Potreban budžet iznosi 30.000 KM, a prioriteti će se uskladiti sa ograničenjima.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20.000 KM. Potrebna sredstva iznose 50.000 KM, realizacija prioriteta će se uskladiti sa raspoloživim sredstvima.</w:t>
                                    </w:r>
                                    <w:r>
                                      <w:rPr>
                                        <w:rFonts w:ascii="Arial" w:eastAsia="Arial" w:hAnsi="Arial"/>
                                        <w:i/>
                                        <w:color w:val="000000"/>
                                        <w:sz w:val="16"/>
                                      </w:rPr>
                                      <w:br/>
                                    </w:r>
                                    <w:r>
                                      <w:rPr>
                                        <w:rFonts w:ascii="Arial" w:eastAsia="Arial" w:hAnsi="Arial"/>
                                        <w:i/>
                                        <w:color w:val="000000"/>
                                        <w:sz w:val="16"/>
                                      </w:rPr>
                                      <w:br/>
                                      <w:t>Naknade za rad Savjeta za sport BiH se ne planiraju budžetu za 2020. godinu, osim ako se ne donese odluka o osnivanju, ista nije donešena u ranijem periodu.</w:t>
                                    </w:r>
                                    <w:r>
                                      <w:rPr>
                                        <w:rFonts w:ascii="Arial" w:eastAsia="Arial" w:hAnsi="Arial"/>
                                        <w:i/>
                                        <w:color w:val="000000"/>
                                        <w:sz w:val="16"/>
                                      </w:rPr>
                                      <w:br/>
                                      <w:t>PRAVNI OSNOV: Na osnovu Odluke Savjeta ministara BiH o imenovanju članova Savjeta za sport BiH "Službeni glasnik BiH" broj 96/15).</w:t>
                                    </w:r>
                                    <w:r>
                                      <w:rPr>
                                        <w:rFonts w:ascii="Arial" w:eastAsia="Arial" w:hAnsi="Arial"/>
                                        <w:i/>
                                        <w:color w:val="000000"/>
                                        <w:sz w:val="16"/>
                                      </w:rPr>
                                      <w:br/>
                                      <w:t>Iznos: 50.000,00 KM (uvjetno)</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pojedincima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110.000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1. Grant za dodjelu novčanih naknada za zaslužne i vrhunske sportiste međunarodnog razreda za 2019. Godinu</w:t>
                                    </w:r>
                                    <w:r>
                                      <w:rPr>
                                        <w:rFonts w:ascii="Arial" w:eastAsia="Arial" w:hAnsi="Arial"/>
                                        <w:i/>
                                        <w:color w:val="000000"/>
                                        <w:sz w:val="16"/>
                                      </w:rPr>
                                      <w:br/>
                                      <w:t xml:space="preserve">PRAVNI OSNOV: Pravilnik o kategorizaciji sportista na nivou Bosne i Hercegovine </w:t>
                                    </w:r>
                                    <w:r>
                                      <w:rPr>
                                        <w:rFonts w:ascii="Arial" w:eastAsia="Arial" w:hAnsi="Arial"/>
                                        <w:i/>
                                        <w:color w:val="000000"/>
                                        <w:sz w:val="16"/>
                                      </w:rPr>
                                      <w:lastRenderedPageBreak/>
                                      <w:t>("Službeni glasnik BiH" broj: 52/16).</w:t>
                                    </w:r>
                                    <w:r>
                                      <w:rPr>
                                        <w:rFonts w:ascii="Arial" w:eastAsia="Arial" w:hAnsi="Arial"/>
                                        <w:i/>
                                        <w:color w:val="000000"/>
                                        <w:sz w:val="16"/>
                                      </w:rPr>
                                      <w:br/>
                                      <w:t>Iznos: 100.000,00 KM</w:t>
                                    </w:r>
                                    <w:r>
                                      <w:rPr>
                                        <w:rFonts w:ascii="Arial" w:eastAsia="Arial" w:hAnsi="Arial"/>
                                        <w:i/>
                                        <w:color w:val="000000"/>
                                        <w:sz w:val="16"/>
                                      </w:rPr>
                                      <w:br/>
                                      <w:t>2. Grant: Dodjela Državna nagrade za sport Bosne i Hercegovine</w:t>
                                    </w:r>
                                    <w:r>
                                      <w:rPr>
                                        <w:rFonts w:ascii="Arial" w:eastAsia="Arial" w:hAnsi="Arial"/>
                                        <w:i/>
                                        <w:color w:val="000000"/>
                                        <w:sz w:val="16"/>
                                      </w:rPr>
                                      <w:br/>
                                      <w:t>Pravni osnov: Na osnovu Odluke o ustanovljenju Državne nagrade za sport Bosne i Hercegovine ("Službeni glasnik BiH" broj 2/09)</w:t>
                                    </w:r>
                                    <w:r>
                                      <w:rPr>
                                        <w:rFonts w:ascii="Arial" w:eastAsia="Arial" w:hAnsi="Arial"/>
                                        <w:i/>
                                        <w:color w:val="000000"/>
                                        <w:sz w:val="16"/>
                                      </w:rPr>
                                      <w:br/>
                                      <w:t>Iznos: 10.000,00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1.342.000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Grant "Sufinansiranje sportskih manifestacija" za 2020. Godinu</w:t>
                                    </w:r>
                                    <w:r>
                                      <w:rPr>
                                        <w:rFonts w:ascii="Arial" w:eastAsia="Arial" w:hAnsi="Arial"/>
                                        <w:i/>
                                        <w:color w:val="000000"/>
                                        <w:sz w:val="16"/>
                                      </w:rPr>
                                      <w:br/>
                                      <w:t>PRAVNI OSNOV: Na osnovu Zakona o Budžetu institucija BiH i međunarodnih obaveza iz ranijeg perioda.</w:t>
                                    </w:r>
                                    <w:r>
                                      <w:rPr>
                                        <w:rFonts w:ascii="Arial" w:eastAsia="Arial" w:hAnsi="Arial"/>
                                        <w:i/>
                                        <w:color w:val="000000"/>
                                        <w:sz w:val="16"/>
                                      </w:rPr>
                                      <w:br/>
                                      <w:t>Iznos: 1.342.000,00 KM</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944531">
      <w:r>
        <w:lastRenderedPageBreak/>
        <w:br w:type="page"/>
      </w:r>
    </w:p>
    <w:tbl>
      <w:tblPr>
        <w:tblW w:w="0" w:type="auto"/>
        <w:tblCellMar>
          <w:left w:w="0" w:type="dxa"/>
          <w:right w:w="0" w:type="dxa"/>
        </w:tblCellMar>
        <w:tblLook w:val="0000" w:firstRow="0" w:lastRow="0" w:firstColumn="0" w:lastColumn="0" w:noHBand="0" w:noVBand="0"/>
      </w:tblPr>
      <w:tblGrid>
        <w:gridCol w:w="141"/>
        <w:gridCol w:w="9942"/>
        <w:gridCol w:w="136"/>
      </w:tblGrid>
      <w:tr w:rsidR="008D2551">
        <w:tc>
          <w:tcPr>
            <w:tcW w:w="141" w:type="dxa"/>
          </w:tcPr>
          <w:p w:rsidR="008D2551" w:rsidRDefault="008D2551">
            <w:pPr>
              <w:pStyle w:val="EmptyLayoutCell"/>
            </w:pPr>
          </w:p>
        </w:tc>
        <w:tc>
          <w:tcPr>
            <w:tcW w:w="9942" w:type="dxa"/>
          </w:tcPr>
          <w:tbl>
            <w:tblPr>
              <w:tblW w:w="0" w:type="auto"/>
              <w:tblCellMar>
                <w:left w:w="0" w:type="dxa"/>
                <w:right w:w="0" w:type="dxa"/>
              </w:tblCellMar>
              <w:tblLook w:val="0000" w:firstRow="0" w:lastRow="0" w:firstColumn="0" w:lastColumn="0" w:noHBand="0" w:noVBand="0"/>
            </w:tblPr>
            <w:tblGrid>
              <w:gridCol w:w="9942"/>
            </w:tblGrid>
            <w:tr w:rsidR="008D2551">
              <w:trPr>
                <w:trHeight w:val="22151"/>
              </w:trPr>
              <w:tc>
                <w:tcPr>
                  <w:tcW w:w="994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2388"/>
                    <w:gridCol w:w="7511"/>
                    <w:gridCol w:w="21"/>
                  </w:tblGrid>
                  <w:tr w:rsidR="008D2551">
                    <w:trPr>
                      <w:trHeight w:val="14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359"/>
                    </w:trPr>
                    <w:tc>
                      <w:tcPr>
                        <w:tcW w:w="9920" w:type="dxa"/>
                        <w:gridSpan w:val="3"/>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1" w:type="dxa"/>
                              <w:tcMar>
                                <w:top w:w="40" w:type="dxa"/>
                                <w:left w:w="40" w:type="dxa"/>
                                <w:bottom w:w="40" w:type="dxa"/>
                                <w:right w:w="40" w:type="dxa"/>
                              </w:tcMar>
                            </w:tcPr>
                            <w:p w:rsidR="008D2551" w:rsidRDefault="00944531">
                              <w:r>
                                <w:rPr>
                                  <w:rFonts w:ascii="Arial" w:eastAsia="Arial" w:hAnsi="Arial"/>
                                  <w:b/>
                                  <w:color w:val="000000"/>
                                  <w:sz w:val="24"/>
                                  <w:u w:val="single"/>
                                </w:rPr>
                                <w:t>Program 0860100 - Nauka i kultura</w:t>
                              </w:r>
                            </w:p>
                          </w:tc>
                        </w:tr>
                      </w:tbl>
                      <w:p w:rsidR="008D2551" w:rsidRDefault="008D2551"/>
                    </w:tc>
                    <w:tc>
                      <w:tcPr>
                        <w:tcW w:w="21" w:type="dxa"/>
                      </w:tcPr>
                      <w:p w:rsidR="008D2551" w:rsidRDefault="008D2551">
                        <w:pPr>
                          <w:pStyle w:val="EmptyLayoutCell"/>
                        </w:pPr>
                      </w:p>
                    </w:tc>
                  </w:tr>
                  <w:tr w:rsidR="008D2551">
                    <w:trPr>
                      <w:trHeight w:val="20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Strateška oblast: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01 - Opšte javne usluge</w:t>
                              </w:r>
                            </w:p>
                          </w:tc>
                        </w:tr>
                      </w:tbl>
                      <w:p w:rsidR="008D2551" w:rsidRDefault="008D2551"/>
                    </w:tc>
                    <w:tc>
                      <w:tcPr>
                        <w:tcW w:w="21" w:type="dxa"/>
                      </w:tcPr>
                      <w:p w:rsidR="008D2551" w:rsidRDefault="008D2551">
                        <w:pPr>
                          <w:pStyle w:val="EmptyLayoutCell"/>
                        </w:pPr>
                      </w:p>
                    </w:tc>
                  </w:tr>
                  <w:tr w:rsidR="008D2551">
                    <w:trPr>
                      <w:trHeight w:val="21"/>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Glavni program:</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013 - Opšte usluge</w:t>
                              </w:r>
                            </w:p>
                          </w:tc>
                        </w:tr>
                      </w:tbl>
                      <w:p w:rsidR="008D2551" w:rsidRDefault="008D2551"/>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Funkcija:</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0890 - Aktivnosti organa uprave u oblasti kulture, rekreacije i religije</w:t>
                              </w:r>
                            </w:p>
                          </w:tc>
                        </w:tr>
                      </w:tbl>
                      <w:p w:rsidR="008D2551" w:rsidRDefault="008D2551"/>
                    </w:tc>
                    <w:tc>
                      <w:tcPr>
                        <w:tcW w:w="21" w:type="dxa"/>
                      </w:tcPr>
                      <w:p w:rsidR="008D2551" w:rsidRDefault="008D2551">
                        <w:pPr>
                          <w:pStyle w:val="EmptyLayoutCell"/>
                        </w:pPr>
                      </w:p>
                    </w:tc>
                  </w:tr>
                  <w:tr w:rsidR="008D2551">
                    <w:trPr>
                      <w:trHeight w:val="16"/>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rPr>
                      <w:trHeight w:val="283"/>
                    </w:trPr>
                    <w:tc>
                      <w:tcPr>
                        <w:tcW w:w="2409" w:type="dxa"/>
                        <w:gridSpan w:val="2"/>
                      </w:tcPr>
                      <w:tbl>
                        <w:tblPr>
                          <w:tblW w:w="0" w:type="auto"/>
                          <w:tblCellMar>
                            <w:left w:w="0" w:type="dxa"/>
                            <w:right w:w="0" w:type="dxa"/>
                          </w:tblCellMar>
                          <w:tblLook w:val="0000" w:firstRow="0" w:lastRow="0" w:firstColumn="0" w:lastColumn="0" w:noHBand="0" w:noVBand="0"/>
                        </w:tblPr>
                        <w:tblGrid>
                          <w:gridCol w:w="2409"/>
                        </w:tblGrid>
                        <w:tr w:rsidR="008D2551">
                          <w:tc>
                            <w:tcPr>
                              <w:tcW w:w="2409" w:type="dxa"/>
                              <w:tcMar>
                                <w:top w:w="40" w:type="dxa"/>
                                <w:left w:w="40" w:type="dxa"/>
                                <w:bottom w:w="40" w:type="dxa"/>
                                <w:right w:w="40" w:type="dxa"/>
                              </w:tcMar>
                            </w:tcPr>
                            <w:p w:rsidR="008D2551" w:rsidRDefault="00944531">
                              <w:r>
                                <w:rPr>
                                  <w:rFonts w:ascii="Arial" w:eastAsia="Arial" w:hAnsi="Arial"/>
                                  <w:b/>
                                  <w:color w:val="000000"/>
                                  <w:sz w:val="16"/>
                                </w:rPr>
                                <w:t>Prioritet:</w:t>
                              </w:r>
                            </w:p>
                          </w:tc>
                        </w:tr>
                      </w:tbl>
                      <w:p w:rsidR="008D2551" w:rsidRDefault="008D2551"/>
                    </w:tc>
                    <w:tc>
                      <w:tcPr>
                        <w:tcW w:w="7511" w:type="dxa"/>
                      </w:tcPr>
                      <w:tbl>
                        <w:tblPr>
                          <w:tblW w:w="0" w:type="auto"/>
                          <w:tblCellMar>
                            <w:left w:w="0" w:type="dxa"/>
                            <w:right w:w="0" w:type="dxa"/>
                          </w:tblCellMar>
                          <w:tblLook w:val="0000" w:firstRow="0" w:lastRow="0" w:firstColumn="0" w:lastColumn="0" w:noHBand="0" w:noVBand="0"/>
                        </w:tblPr>
                        <w:tblGrid>
                          <w:gridCol w:w="7511"/>
                        </w:tblGrid>
                        <w:tr w:rsidR="008D2551">
                          <w:tc>
                            <w:tcPr>
                              <w:tcW w:w="7511" w:type="dxa"/>
                              <w:tcMar>
                                <w:top w:w="40" w:type="dxa"/>
                                <w:left w:w="40" w:type="dxa"/>
                                <w:bottom w:w="40" w:type="dxa"/>
                                <w:right w:w="40" w:type="dxa"/>
                              </w:tcMar>
                            </w:tcPr>
                            <w:p w:rsidR="008D2551" w:rsidRDefault="00944531">
                              <w:r>
                                <w:rPr>
                                  <w:rFonts w:ascii="Arial" w:eastAsia="Arial" w:hAnsi="Arial"/>
                                  <w:color w:val="000000"/>
                                  <w:sz w:val="16"/>
                                </w:rPr>
                                <w:t>Visok</w:t>
                              </w:r>
                            </w:p>
                          </w:tc>
                        </w:tr>
                      </w:tbl>
                      <w:p w:rsidR="008D2551" w:rsidRDefault="008D2551"/>
                    </w:tc>
                    <w:tc>
                      <w:tcPr>
                        <w:tcW w:w="21" w:type="dxa"/>
                      </w:tcPr>
                      <w:p w:rsidR="008D2551" w:rsidRDefault="008D2551">
                        <w:pPr>
                          <w:pStyle w:val="EmptyLayoutCell"/>
                        </w:pPr>
                      </w:p>
                    </w:tc>
                  </w:tr>
                  <w:tr w:rsidR="008D2551">
                    <w:trPr>
                      <w:trHeight w:val="253"/>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41"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7"/>
                          <w:gridCol w:w="9913"/>
                        </w:tblGrid>
                        <w:tr w:rsidR="008D2551">
                          <w:trPr>
                            <w:trHeight w:val="31"/>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Rukovodilac programa:</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Suvad Džafić</w:t>
                                          </w:r>
                                        </w:p>
                                      </w:tc>
                                    </w:tr>
                                  </w:tbl>
                                  <w:p w:rsidR="008D2551" w:rsidRDefault="008D2551"/>
                                </w:tc>
                              </w:tr>
                            </w:tbl>
                            <w:p w:rsidR="008D2551" w:rsidRDefault="008D2551"/>
                          </w:tc>
                        </w:tr>
                        <w:tr w:rsidR="008D2551">
                          <w:trPr>
                            <w:trHeight w:val="6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Operativni ciljevi: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 xml:space="preserve">Opšti cilj Odsjeka za nauku je Pametan rast. Strateški cilj Odsjeka za nauku je Povećati industrijsku konkurentnost. </w:t>
                                          </w:r>
                                          <w:r>
                                            <w:rPr>
                                              <w:rFonts w:ascii="Arial" w:eastAsia="Arial" w:hAnsi="Arial"/>
                                              <w:color w:val="000000"/>
                                              <w:sz w:val="16"/>
                                            </w:rPr>
                                            <w:br/>
                                            <w:t>Srednjoročni cilj Odsjeka za nauku je „Unaprijediti politike u oblasti nauke“ kroz program „Implementacija projekata iz oblasti nauke“. Indikator Srednjoročnog cilja je Izvještaj o radu a indikator programa je broj podržanih projekata i programa.</w:t>
                                          </w:r>
                                          <w:r>
                                            <w:rPr>
                                              <w:rFonts w:ascii="Arial" w:eastAsia="Arial" w:hAnsi="Arial"/>
                                              <w:color w:val="000000"/>
                                              <w:sz w:val="16"/>
                                            </w:rPr>
                                            <w:br/>
                                            <w:t xml:space="preserve">Opšti cilj Odsjeka za kulturu  je Pametan rast. Strateški cilj Odsjeka za kulturu je Unaprijediti kulturu i kreativne sektore. </w:t>
                                          </w:r>
                                          <w:r>
                                            <w:rPr>
                                              <w:rFonts w:ascii="Arial" w:eastAsia="Arial" w:hAnsi="Arial"/>
                                              <w:color w:val="000000"/>
                                              <w:sz w:val="16"/>
                                            </w:rPr>
                                            <w:br/>
                                            <w:t>Srednjoročni cilj Odsjeka za kulturu je „Unaprijediti politike u oblasti kulture i sporta“ kroz program „Implementacija projekata i programa koji doprinose razvoju kulture i sporta“. Indikator Srednjoročnog cilja je izvještaj o radu, a indikator programa je broj podržanih projekata i programa.</w:t>
                                          </w:r>
                                          <w:r>
                                            <w:rPr>
                                              <w:rFonts w:ascii="Arial" w:eastAsia="Arial" w:hAnsi="Arial"/>
                                              <w:color w:val="000000"/>
                                              <w:sz w:val="16"/>
                                            </w:rPr>
                                            <w:br/>
                                          </w:r>
                                        </w:p>
                                      </w:tc>
                                    </w:tr>
                                  </w:tbl>
                                  <w:p w:rsidR="008D2551" w:rsidRDefault="008D2551"/>
                                </w:tc>
                              </w:tr>
                            </w:tbl>
                            <w:p w:rsidR="008D2551" w:rsidRDefault="008D2551"/>
                          </w:tc>
                        </w:tr>
                        <w:tr w:rsidR="008D2551">
                          <w:trPr>
                            <w:trHeight w:val="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9926" w:type="dxa"/>
                              <w:gridSpan w:val="3"/>
                            </w:tcPr>
                            <w:tbl>
                              <w:tblPr>
                                <w:tblW w:w="0" w:type="auto"/>
                                <w:tblCellMar>
                                  <w:left w:w="0" w:type="dxa"/>
                                  <w:right w:w="0" w:type="dxa"/>
                                </w:tblCellMar>
                                <w:tblLook w:val="0000" w:firstRow="0" w:lastRow="0" w:firstColumn="0" w:lastColumn="0" w:noHBand="0" w:noVBand="0"/>
                              </w:tblPr>
                              <w:tblGrid>
                                <w:gridCol w:w="9926"/>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Pravni osnov:</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6"/>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Zakon o ministarstvima i drugim organima uprave Bosne i Hercegovine (“Službeni glasnik BiH”, br. 5/03, 42/03, 26/04, 42/04, 45/06, 88/07, 35/09, 103/09, 87/12 , 6/13).</w:t>
                                          </w:r>
                                          <w:r>
                                            <w:rPr>
                                              <w:rFonts w:ascii="Arial" w:eastAsia="Arial" w:hAnsi="Arial"/>
                                              <w:color w:val="000000"/>
                                              <w:sz w:val="16"/>
                                            </w:rPr>
                                            <w:br/>
                                            <w:t xml:space="preserve">- Okvirni zakon o osnovama naučnoistraživačke djelatnosti i koordinaciji unutrašnje i međunarodne naučnoistraživačke saradnje BiH (“Službeni glasnik BiH”, br. 43/09), </w:t>
                                          </w:r>
                                          <w:r>
                                            <w:rPr>
                                              <w:rFonts w:ascii="Arial" w:eastAsia="Arial" w:hAnsi="Arial"/>
                                              <w:color w:val="000000"/>
                                              <w:sz w:val="16"/>
                                            </w:rPr>
                                            <w:br/>
                                            <w:t>- Strategija razvoja nauke u Bosni i Hercegovini 2017-2022, Revidirani okvirni dokument ("Službeni glasnik BiH",22/18)</w:t>
                                          </w:r>
                                          <w:r>
                                            <w:rPr>
                                              <w:rFonts w:ascii="Arial" w:eastAsia="Arial" w:hAnsi="Arial"/>
                                              <w:color w:val="000000"/>
                                              <w:sz w:val="16"/>
                                            </w:rPr>
                                            <w:br/>
                                            <w:t>- Odluka o imenovanju Savjeta za nauku Bosne i Hercegovine (“Službeni glasnik BiH”, broj 2/16, 34/16 i 8/17),</w:t>
                                          </w:r>
                                          <w:r>
                                            <w:rPr>
                                              <w:rFonts w:ascii="Arial" w:eastAsia="Arial" w:hAnsi="Arial"/>
                                              <w:color w:val="000000"/>
                                              <w:sz w:val="16"/>
                                            </w:rPr>
                                            <w:br/>
                                            <w:t>- Međunarodni sporazumi i drugi međunarodni akti iz oblasti nauke koje je zaključila ili kojima je pristupila Bosna i Hercegovina,</w:t>
                                          </w:r>
                                          <w:r>
                                            <w:rPr>
                                              <w:rFonts w:ascii="Arial" w:eastAsia="Arial" w:hAnsi="Arial"/>
                                              <w:color w:val="000000"/>
                                              <w:sz w:val="16"/>
                                            </w:rPr>
                                            <w:br/>
                                            <w:t>- Odluka o osnivanju Zajedničkog odbora za naučnu i tehnološku saradnju između Vijeća ministara Bosne i Hercegovine i Vlade Republike Slovenije  (“Službeni glasnik BiH” br. 4/08 i 20/10)</w:t>
                                          </w:r>
                                          <w:r>
                                            <w:rPr>
                                              <w:rFonts w:ascii="Arial" w:eastAsia="Arial" w:hAnsi="Arial"/>
                                              <w:color w:val="000000"/>
                                              <w:sz w:val="16"/>
                                            </w:rPr>
                                            <w:br/>
                                            <w:t>- Odluka o imenovanju Mješovite komisije za naučno-tehnološku saradnju između Vijeća ministara Bosne i Hercegovine i Vlade Crne Gore („Službeni glasnik BiH“ broj 28/12).</w:t>
                                          </w:r>
                                          <w:r>
                                            <w:rPr>
                                              <w:rFonts w:ascii="Arial" w:eastAsia="Arial" w:hAnsi="Arial"/>
                                              <w:color w:val="000000"/>
                                              <w:sz w:val="16"/>
                                            </w:rPr>
                                            <w:br/>
                                            <w:t xml:space="preserve">- Sporazum između Bosne i Hercegovine i Evropske Unije o učešću Bosne i Hercegovine u programu Unije Horizont 2020 – Okvirni program za istraživanje i inovacije (2014-2020) („Službeni glasnik BiH“ broj 2/15), </w:t>
                                          </w:r>
                                          <w:r>
                                            <w:rPr>
                                              <w:rFonts w:ascii="Arial" w:eastAsia="Arial" w:hAnsi="Arial"/>
                                              <w:color w:val="000000"/>
                                              <w:sz w:val="16"/>
                                            </w:rPr>
                                            <w:br/>
                                            <w:t>- Pravilnik o nagradama u oblasti nauke u Bosni i Hercegovini za uspjehe na međunarodnom planu („Službeni glasnik BiH“, broj 87/16);</w:t>
                                          </w:r>
                                          <w:r>
                                            <w:rPr>
                                              <w:rFonts w:ascii="Arial" w:eastAsia="Arial" w:hAnsi="Arial"/>
                                              <w:color w:val="000000"/>
                                              <w:sz w:val="16"/>
                                            </w:rPr>
                                            <w:br/>
                                            <w:t>- Odluka o visini novčane naknade za rad u Savjetu za nauku (“Službeni glasnik BiH”, broj 34/16);</w:t>
                                          </w:r>
                                          <w:r>
                                            <w:rPr>
                                              <w:rFonts w:ascii="Arial" w:eastAsia="Arial" w:hAnsi="Arial"/>
                                              <w:color w:val="000000"/>
                                              <w:sz w:val="16"/>
                                            </w:rPr>
                                            <w:br/>
                                            <w:t>- Uputstvo o osnovnim elementima, sadržaju, obliku i načinu rada naučnoistraživačkog informacionog sistema u Bosni i Hercegovini („Službeni glasnik BiH“, broj 10/18) i</w:t>
                                          </w:r>
                                          <w:r>
                                            <w:rPr>
                                              <w:rFonts w:ascii="Arial" w:eastAsia="Arial" w:hAnsi="Arial"/>
                                              <w:color w:val="000000"/>
                                              <w:sz w:val="16"/>
                                            </w:rPr>
                                            <w:br/>
                                            <w:t>- Rješenje o dodjeli i visini godišnje nagrade u oblasti nauke u Bosni i Hercegovini za uspjehe na međunarodnom planu za 2016. godinu, broj: 10-16-4-2905/17, od 21.12.2017. godine.</w:t>
                                          </w:r>
                                          <w:r>
                                            <w:rPr>
                                              <w:rFonts w:ascii="Arial" w:eastAsia="Arial" w:hAnsi="Arial"/>
                                              <w:color w:val="000000"/>
                                              <w:sz w:val="16"/>
                                            </w:rPr>
                                            <w:br/>
                                            <w:t>- Strategija kulturne politike u BiH (“Službeni glasnik BiH”, broj 93/08),</w:t>
                                          </w:r>
                                          <w:r>
                                            <w:rPr>
                                              <w:rFonts w:ascii="Arial" w:eastAsia="Arial" w:hAnsi="Arial"/>
                                              <w:color w:val="000000"/>
                                              <w:sz w:val="16"/>
                                            </w:rPr>
                                            <w:br/>
                                            <w:t>- Akcioni plan za implementaciju Strategije kulturne politike u BiH sa produženim rokom za period 2017.-2018. godina (Vijeće ministara Bosne i Hercegovine na 107. sjednici održanoj dana 6.7.2017. godine usvojilo je produženje roka za realizaciju navedenog Akcioniog plana).</w:t>
                                          </w:r>
                                          <w:r>
                                            <w:rPr>
                                              <w:rFonts w:ascii="Arial" w:eastAsia="Arial" w:hAnsi="Arial"/>
                                              <w:color w:val="000000"/>
                                              <w:sz w:val="16"/>
                                            </w:rPr>
                                            <w:br/>
                                            <w:t>- Odluka o imenovanju predstavnika BiH u Euroimages Fondu Savjeta Evrope za filmsku koprodukciju (“Službeni glasnik BiH”, broj 96/16),</w:t>
                                          </w:r>
                                          <w:r>
                                            <w:rPr>
                                              <w:rFonts w:ascii="Arial" w:eastAsia="Arial" w:hAnsi="Arial"/>
                                              <w:color w:val="000000"/>
                                              <w:sz w:val="16"/>
                                            </w:rPr>
                                            <w:br/>
                                            <w:t xml:space="preserve">- Odluka o osnivanju Državne komisije za saradnju Bosne i Hercegovine sa Organizacijom Ujedinjenih nacija za obrazovanje, nauku i kulturu (UNESCO) („Službeni glasnik BiH“ br. 77/09), Odluka o imenovanju članova Državne komisije za saradnju Bosne i Hercegovine sa Organizacijom Ujedinjenih nacija za obrazovanje, nauku i kulturu (UNESCO) i visini novčane naknade („Službeni glasnik BiH“, br. 97/15, 10/16, 44/16 , 75/16,  14/17 i 62/17); </w:t>
                                          </w:r>
                                          <w:r>
                                            <w:rPr>
                                              <w:rFonts w:ascii="Arial" w:eastAsia="Arial" w:hAnsi="Arial"/>
                                              <w:color w:val="000000"/>
                                              <w:sz w:val="16"/>
                                            </w:rPr>
                                            <w:br/>
                                            <w:t>- Međunarodni sporazumi i drugi međunarodni akti iz oblasti kulture koje je zaključila ili kojima je pristupila Bosna i Hercegovina.</w:t>
                                          </w:r>
                                          <w:r>
                                            <w:rPr>
                                              <w:rFonts w:ascii="Arial" w:eastAsia="Arial" w:hAnsi="Arial"/>
                                              <w:color w:val="000000"/>
                                              <w:sz w:val="16"/>
                                            </w:rPr>
                                            <w:br/>
                                            <w:t>- Sporazum između BiH i EU o članstvu BiH u programu EU Kreativna Evropa</w:t>
                                          </w:r>
                                          <w:r>
                                            <w:rPr>
                                              <w:rFonts w:ascii="Arial" w:eastAsia="Arial" w:hAnsi="Arial"/>
                                              <w:color w:val="000000"/>
                                              <w:sz w:val="16"/>
                                            </w:rPr>
                                            <w:br/>
                                            <w:t>- Odluka  o izboru organizacije/ustanove koja će obavljati ulogu Koordinacionog Deska za program Evropske unije Kreativna Evropa u BiH za period 2018.-2020. godina, broj 10-02-2-2419/17 od 2.11.2017. godine.</w:t>
                                          </w:r>
                                          <w:r>
                                            <w:rPr>
                                              <w:rFonts w:ascii="Arial" w:eastAsia="Arial" w:hAnsi="Arial"/>
                                              <w:color w:val="000000"/>
                                              <w:sz w:val="16"/>
                                            </w:rPr>
                                            <w:br/>
                                            <w:t>-   Odluka o formiranju Koordinacionog odbora Bosne i Hercegovine za implementaciju Plana upravljanja za nekropole sa stećcima iz Bosne i Hercegovine upisane na Listu svjetske baštine („Službeni glasnik BiH“ broj 20/17)</w:t>
                                          </w:r>
                                          <w:r>
                                            <w:rPr>
                                              <w:rFonts w:ascii="Arial" w:eastAsia="Arial" w:hAnsi="Arial"/>
                                              <w:color w:val="000000"/>
                                              <w:sz w:val="16"/>
                                            </w:rPr>
                                            <w:br/>
                                            <w:t>-         Odluka o formiranju Savjetodavnog vijeća za implementaciju  Proširenog parcijalnog sporazuma Savjeta Evrope o uspostavljanju kulturnh ruta za Bosnu I Hercegovinu (“Službeni glasnik BiH”, broj 51/18).</w:t>
                                          </w:r>
                                          <w:r>
                                            <w:rPr>
                                              <w:rFonts w:ascii="Arial" w:eastAsia="Arial" w:hAnsi="Arial"/>
                                              <w:color w:val="000000"/>
                                              <w:sz w:val="16"/>
                                            </w:rPr>
                                            <w:br/>
                                          </w:r>
                                        </w:p>
                                      </w:tc>
                                    </w:tr>
                                  </w:tbl>
                                  <w:p w:rsidR="008D2551" w:rsidRDefault="008D2551"/>
                                </w:tc>
                              </w:tr>
                            </w:tbl>
                            <w:p w:rsidR="008D2551" w:rsidRDefault="008D2551"/>
                          </w:tc>
                        </w:tr>
                        <w:tr w:rsidR="008D2551">
                          <w:trPr>
                            <w:trHeight w:val="36"/>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Predložene aktivnosti:</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I) Program: Unaprijediti politike u oblasti kulture i sporta</w:t>
                                          </w:r>
                                          <w:r>
                                            <w:rPr>
                                              <w:rFonts w:ascii="Arial" w:eastAsia="Arial" w:hAnsi="Arial"/>
                                              <w:color w:val="000000"/>
                                              <w:sz w:val="16"/>
                                            </w:rPr>
                                            <w:br/>
                                          </w:r>
                                          <w:r>
                                            <w:rPr>
                                              <w:rFonts w:ascii="Arial" w:eastAsia="Arial" w:hAnsi="Arial"/>
                                              <w:color w:val="000000"/>
                                              <w:sz w:val="16"/>
                                            </w:rPr>
                                            <w:br/>
                                            <w:t xml:space="preserve">- Aktivnost: Implementacija projekata i programa koji doprinose razvoju kulture i sporta </w:t>
                                          </w:r>
                                          <w:r>
                                            <w:rPr>
                                              <w:rFonts w:ascii="Arial" w:eastAsia="Arial" w:hAnsi="Arial"/>
                                              <w:color w:val="000000"/>
                                              <w:sz w:val="16"/>
                                            </w:rPr>
                                            <w:br/>
                                            <w:t xml:space="preserve">- </w:t>
                                          </w:r>
                                          <w:r>
                                            <w:rPr>
                                              <w:rFonts w:ascii="Arial" w:eastAsia="Arial" w:hAnsi="Arial"/>
                                              <w:color w:val="000000"/>
                                              <w:sz w:val="16"/>
                                            </w:rPr>
                                            <w:br/>
                                            <w:t>II) Program:Unaprijediti politike u oblasti nauke</w:t>
                                          </w:r>
                                          <w:r>
                                            <w:rPr>
                                              <w:rFonts w:ascii="Arial" w:eastAsia="Arial" w:hAnsi="Arial"/>
                                              <w:color w:val="000000"/>
                                              <w:sz w:val="16"/>
                                            </w:rPr>
                                            <w:br/>
                                          </w:r>
                                          <w:r>
                                            <w:rPr>
                                              <w:rFonts w:ascii="Arial" w:eastAsia="Arial" w:hAnsi="Arial"/>
                                              <w:color w:val="000000"/>
                                              <w:sz w:val="16"/>
                                            </w:rPr>
                                            <w:br/>
                                            <w:t>- - Aktivnost: Implementacija projekata iz oblasti nauke</w:t>
                                          </w:r>
                                          <w:r>
                                            <w:rPr>
                                              <w:rFonts w:ascii="Arial" w:eastAsia="Arial" w:hAnsi="Arial"/>
                                              <w:color w:val="000000"/>
                                              <w:sz w:val="16"/>
                                            </w:rPr>
                                            <w:br/>
                                          </w:r>
                                        </w:p>
                                      </w:tc>
                                    </w:tr>
                                  </w:tbl>
                                  <w:p w:rsidR="008D2551" w:rsidRDefault="008D2551"/>
                                </w:tc>
                              </w:tr>
                            </w:tbl>
                            <w:p w:rsidR="008D2551" w:rsidRDefault="008D2551"/>
                          </w:tc>
                        </w:tr>
                        <w:tr w:rsidR="008D2551">
                          <w:trPr>
                            <w:trHeight w:val="104"/>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9920"/>
                              </w:tblGrid>
                              <w:tr w:rsidR="008D2551">
                                <w:trPr>
                                  <w:trHeight w:val="51"/>
                                </w:trPr>
                                <w:tc>
                                  <w:tcPr>
                                    <w:tcW w:w="9927" w:type="dxa"/>
                                  </w:tcPr>
                                  <w:p w:rsidR="008D2551" w:rsidRDefault="008D2551">
                                    <w:pPr>
                                      <w:pStyle w:val="EmptyLayoutCell"/>
                                    </w:pPr>
                                  </w:p>
                                </w:tc>
                              </w:tr>
                              <w:tr w:rsidR="008D2551">
                                <w:trPr>
                                  <w:trHeight w:val="359"/>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Broj zaposlenih na programu:</w:t>
                                          </w:r>
                                        </w:p>
                                      </w:tc>
                                    </w:tr>
                                  </w:tbl>
                                  <w:p w:rsidR="008D2551" w:rsidRDefault="008D2551"/>
                                </w:tc>
                              </w:tr>
                              <w:tr w:rsidR="008D2551">
                                <w:trPr>
                                  <w:trHeight w:val="13"/>
                                </w:trPr>
                                <w:tc>
                                  <w:tcPr>
                                    <w:tcW w:w="9927" w:type="dxa"/>
                                  </w:tcPr>
                                  <w:p w:rsidR="008D2551" w:rsidRDefault="008D2551">
                                    <w:pPr>
                                      <w:pStyle w:val="EmptyLayoutCell"/>
                                    </w:pPr>
                                  </w:p>
                                </w:tc>
                              </w:tr>
                              <w:tr w:rsidR="008D2551">
                                <w:trPr>
                                  <w:trHeight w:val="283"/>
                                </w:trPr>
                                <w:tc>
                                  <w:tcPr>
                                    <w:tcW w:w="9927" w:type="dxa"/>
                                  </w:tcPr>
                                  <w:tbl>
                                    <w:tblPr>
                                      <w:tblW w:w="0" w:type="auto"/>
                                      <w:tblCellMar>
                                        <w:left w:w="0" w:type="dxa"/>
                                        <w:right w:w="0" w:type="dxa"/>
                                      </w:tblCellMar>
                                      <w:tblLook w:val="0000" w:firstRow="0" w:lastRow="0" w:firstColumn="0" w:lastColumn="0" w:noHBand="0" w:noVBand="0"/>
                                    </w:tblPr>
                                    <w:tblGrid>
                                      <w:gridCol w:w="9920"/>
                                    </w:tblGrid>
                                    <w:tr w:rsidR="008D2551">
                                      <w:tc>
                                        <w:tcPr>
                                          <w:tcW w:w="9927" w:type="dxa"/>
                                          <w:tcMar>
                                            <w:top w:w="40" w:type="dxa"/>
                                            <w:left w:w="40" w:type="dxa"/>
                                            <w:bottom w:w="40" w:type="dxa"/>
                                            <w:right w:w="40" w:type="dxa"/>
                                          </w:tcMar>
                                        </w:tcPr>
                                        <w:p w:rsidR="008D2551" w:rsidRDefault="00944531">
                                          <w:r>
                                            <w:rPr>
                                              <w:rFonts w:ascii="Arial" w:eastAsia="Arial" w:hAnsi="Arial"/>
                                              <w:color w:val="000000"/>
                                              <w:sz w:val="16"/>
                                            </w:rPr>
                                            <w:t>15</w:t>
                                          </w:r>
                                        </w:p>
                                      </w:tc>
                                    </w:tr>
                                  </w:tbl>
                                  <w:p w:rsidR="008D2551" w:rsidRDefault="008D2551"/>
                                </w:tc>
                              </w:tr>
                            </w:tbl>
                            <w:p w:rsidR="008D2551" w:rsidRDefault="008D2551"/>
                          </w:tc>
                        </w:tr>
                        <w:tr w:rsidR="008D2551">
                          <w:trPr>
                            <w:trHeight w:val="10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D2551">
                          <w:trPr>
                            <w:trHeight w:val="359"/>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tbl>
                              <w:tblPr>
                                <w:tblW w:w="0" w:type="auto"/>
                                <w:tblCellMar>
                                  <w:left w:w="0" w:type="dxa"/>
                                  <w:right w:w="0" w:type="dxa"/>
                                </w:tblCellMar>
                                <w:tblLook w:val="0000" w:firstRow="0" w:lastRow="0" w:firstColumn="0" w:lastColumn="0" w:noHBand="0" w:noVBand="0"/>
                              </w:tblPr>
                              <w:tblGrid>
                                <w:gridCol w:w="9913"/>
                              </w:tblGrid>
                              <w:tr w:rsidR="008D2551">
                                <w:trPr>
                                  <w:trHeight w:val="279"/>
                                </w:trPr>
                                <w:tc>
                                  <w:tcPr>
                                    <w:tcW w:w="9927" w:type="dxa"/>
                                    <w:tcMar>
                                      <w:top w:w="40" w:type="dxa"/>
                                      <w:left w:w="40" w:type="dxa"/>
                                      <w:bottom w:w="40" w:type="dxa"/>
                                      <w:right w:w="40" w:type="dxa"/>
                                    </w:tcMar>
                                  </w:tcPr>
                                  <w:p w:rsidR="008D2551" w:rsidRDefault="00944531">
                                    <w:r>
                                      <w:rPr>
                                        <w:rFonts w:ascii="Arial" w:eastAsia="Arial" w:hAnsi="Arial"/>
                                        <w:b/>
                                        <w:color w:val="000000"/>
                                        <w:sz w:val="16"/>
                                        <w:u w:val="single"/>
                                      </w:rPr>
                                      <w:t>Mjere učinka:</w:t>
                                    </w:r>
                                  </w:p>
                                </w:tc>
                              </w:tr>
                            </w:tbl>
                            <w:p w:rsidR="008D2551" w:rsidRDefault="008D2551"/>
                          </w:tc>
                        </w:tr>
                        <w:tr w:rsidR="008D2551">
                          <w:trPr>
                            <w:trHeight w:val="40"/>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r w:rsidR="008A4496" w:rsidTr="008A4496">
                          <w:tc>
                            <w:tcPr>
                              <w:tcW w:w="6" w:type="dxa"/>
                            </w:tcPr>
                            <w:p w:rsidR="008D2551" w:rsidRDefault="008D2551">
                              <w:pPr>
                                <w:pStyle w:val="EmptyLayoutCell"/>
                              </w:pPr>
                            </w:p>
                          </w:tc>
                          <w:tc>
                            <w:tcPr>
                              <w:tcW w:w="9920" w:type="dxa"/>
                              <w:gridSpan w:val="2"/>
                            </w:tcPr>
                            <w:tbl>
                              <w:tblPr>
                                <w:tblW w:w="0" w:type="auto"/>
                                <w:tblCellMar>
                                  <w:left w:w="0" w:type="dxa"/>
                                  <w:right w:w="0" w:type="dxa"/>
                                </w:tblCellMar>
                                <w:tblLook w:val="0000" w:firstRow="0" w:lastRow="0" w:firstColumn="0" w:lastColumn="0" w:noHBand="0" w:noVBand="0"/>
                              </w:tblPr>
                              <w:tblGrid>
                                <w:gridCol w:w="3572"/>
                                <w:gridCol w:w="2158"/>
                                <w:gridCol w:w="2158"/>
                                <w:gridCol w:w="2032"/>
                              </w:tblGrid>
                              <w:tr w:rsidR="008D2551">
                                <w:trPr>
                                  <w:trHeight w:val="260"/>
                                </w:trPr>
                                <w:tc>
                                  <w:tcPr>
                                    <w:tcW w:w="3574"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mjera učinka</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tip</w:t>
                                    </w:r>
                                  </w:p>
                                </w:tc>
                                <w:tc>
                                  <w:tcPr>
                                    <w:tcW w:w="2160"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jedinica mjere</w:t>
                                    </w:r>
                                  </w:p>
                                </w:tc>
                                <w:tc>
                                  <w:tcPr>
                                    <w:tcW w:w="2033" w:type="dxa"/>
                                    <w:tcBorders>
                                      <w:bottom w:val="single" w:sz="12" w:space="0" w:color="000000"/>
                                    </w:tcBorders>
                                    <w:shd w:val="clear" w:color="auto" w:fill="DCDCDC"/>
                                    <w:tcMar>
                                      <w:top w:w="40" w:type="dxa"/>
                                      <w:left w:w="40" w:type="dxa"/>
                                      <w:bottom w:w="40" w:type="dxa"/>
                                      <w:right w:w="40" w:type="dxa"/>
                                    </w:tcMar>
                                    <w:vAlign w:val="bottom"/>
                                  </w:tcPr>
                                  <w:p w:rsidR="008D2551" w:rsidRDefault="00944531">
                                    <w:r>
                                      <w:rPr>
                                        <w:rFonts w:ascii="Arial" w:eastAsia="Arial" w:hAnsi="Arial"/>
                                        <w:color w:val="000000"/>
                                        <w:sz w:val="16"/>
                                      </w:rPr>
                                      <w:t>vrijednost</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0001 - Broj podržanih projekata i programa koji doprinose razvoju kulture i sporta</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220</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Implementacija projekata i programa koji doprinose razvoju kulture i sporta</w:t>
                                    </w:r>
                                  </w:p>
                                </w:tc>
                              </w:tr>
                              <w:tr w:rsidR="008D2551">
                                <w:trPr>
                                  <w:trHeight w:val="260"/>
                                </w:trPr>
                                <w:tc>
                                  <w:tcPr>
                                    <w:tcW w:w="3574" w:type="dxa"/>
                                    <w:tcMar>
                                      <w:top w:w="40" w:type="dxa"/>
                                      <w:left w:w="40" w:type="dxa"/>
                                      <w:bottom w:w="40" w:type="dxa"/>
                                      <w:right w:w="40" w:type="dxa"/>
                                    </w:tcMar>
                                  </w:tcPr>
                                  <w:p w:rsidR="008D2551" w:rsidRDefault="00944531">
                                    <w:r>
                                      <w:rPr>
                                        <w:rFonts w:ascii="Arial" w:eastAsia="Arial" w:hAnsi="Arial"/>
                                        <w:color w:val="000000"/>
                                        <w:sz w:val="16"/>
                                      </w:rPr>
                                      <w:t>0002 - Broj podržanih projekata izoblasti nauke</w:t>
                                    </w:r>
                                  </w:p>
                                </w:tc>
                                <w:tc>
                                  <w:tcPr>
                                    <w:tcW w:w="2160" w:type="dxa"/>
                                    <w:tcMar>
                                      <w:top w:w="40" w:type="dxa"/>
                                      <w:left w:w="40" w:type="dxa"/>
                                      <w:bottom w:w="40" w:type="dxa"/>
                                      <w:right w:w="40" w:type="dxa"/>
                                    </w:tcMar>
                                  </w:tcPr>
                                  <w:p w:rsidR="008D2551" w:rsidRDefault="00944531">
                                    <w:r>
                                      <w:rPr>
                                        <w:rFonts w:ascii="Arial" w:eastAsia="Arial" w:hAnsi="Arial"/>
                                        <w:color w:val="000000"/>
                                        <w:sz w:val="16"/>
                                      </w:rPr>
                                      <w:t>OR - Izlazni rezultat</w:t>
                                    </w:r>
                                  </w:p>
                                </w:tc>
                                <w:tc>
                                  <w:tcPr>
                                    <w:tcW w:w="2160" w:type="dxa"/>
                                    <w:tcMar>
                                      <w:top w:w="40" w:type="dxa"/>
                                      <w:left w:w="40" w:type="dxa"/>
                                      <w:bottom w:w="40" w:type="dxa"/>
                                      <w:right w:w="40" w:type="dxa"/>
                                    </w:tcMar>
                                  </w:tcPr>
                                  <w:p w:rsidR="008D2551" w:rsidRDefault="00944531">
                                    <w:r>
                                      <w:rPr>
                                        <w:rFonts w:ascii="Arial" w:eastAsia="Arial" w:hAnsi="Arial"/>
                                        <w:color w:val="000000"/>
                                        <w:sz w:val="16"/>
                                      </w:rPr>
                                      <w:t>broj</w:t>
                                    </w:r>
                                  </w:p>
                                </w:tc>
                                <w:tc>
                                  <w:tcPr>
                                    <w:tcW w:w="2033" w:type="dxa"/>
                                    <w:tcMar>
                                      <w:top w:w="40" w:type="dxa"/>
                                      <w:left w:w="40" w:type="dxa"/>
                                      <w:bottom w:w="40" w:type="dxa"/>
                                      <w:right w:w="40" w:type="dxa"/>
                                    </w:tcMar>
                                  </w:tcPr>
                                  <w:p w:rsidR="008D2551" w:rsidRDefault="00944531">
                                    <w:pPr>
                                      <w:jc w:val="right"/>
                                    </w:pPr>
                                    <w:r>
                                      <w:rPr>
                                        <w:rFonts w:ascii="Arial" w:eastAsia="Arial" w:hAnsi="Arial"/>
                                        <w:color w:val="000000"/>
                                        <w:sz w:val="16"/>
                                      </w:rPr>
                                      <w:t>25</w:t>
                                    </w:r>
                                  </w:p>
                                </w:tc>
                              </w:tr>
                              <w:tr w:rsidR="008A4496" w:rsidTr="008A4496">
                                <w:trPr>
                                  <w:trHeight w:val="260"/>
                                </w:trPr>
                                <w:tc>
                                  <w:tcPr>
                                    <w:tcW w:w="9927" w:type="dxa"/>
                                    <w:gridSpan w:val="4"/>
                                    <w:tcMar>
                                      <w:top w:w="40" w:type="dxa"/>
                                      <w:left w:w="40" w:type="dxa"/>
                                      <w:bottom w:w="40" w:type="dxa"/>
                                      <w:right w:w="40" w:type="dxa"/>
                                    </w:tcMar>
                                  </w:tcPr>
                                  <w:p w:rsidR="008D2551" w:rsidRDefault="00944531">
                                    <w:r>
                                      <w:rPr>
                                        <w:rFonts w:ascii="Arial" w:eastAsia="Arial" w:hAnsi="Arial"/>
                                        <w:color w:val="000000"/>
                                        <w:sz w:val="16"/>
                                        <w:u w:val="single"/>
                                      </w:rPr>
                                      <w:t>opis:</w:t>
                                    </w:r>
                                  </w:p>
                                </w:tc>
                              </w:tr>
                              <w:tr w:rsidR="008A4496" w:rsidTr="008A4496">
                                <w:trPr>
                                  <w:trHeight w:val="260"/>
                                </w:trPr>
                                <w:tc>
                                  <w:tcPr>
                                    <w:tcW w:w="9927" w:type="dxa"/>
                                    <w:gridSpan w:val="4"/>
                                    <w:tcBorders>
                                      <w:bottom w:val="single" w:sz="8" w:space="0" w:color="000000"/>
                                    </w:tcBorders>
                                    <w:tcMar>
                                      <w:top w:w="40" w:type="dxa"/>
                                      <w:left w:w="40" w:type="dxa"/>
                                      <w:bottom w:w="40" w:type="dxa"/>
                                      <w:right w:w="40" w:type="dxa"/>
                                    </w:tcMar>
                                  </w:tcPr>
                                  <w:p w:rsidR="008D2551" w:rsidRDefault="00944531">
                                    <w:r>
                                      <w:rPr>
                                        <w:rFonts w:ascii="Arial" w:eastAsia="Arial" w:hAnsi="Arial"/>
                                        <w:i/>
                                        <w:color w:val="000000"/>
                                        <w:sz w:val="16"/>
                                      </w:rPr>
                                      <w:t>Implementacija projekata iz oblasti nauke</w:t>
                                    </w:r>
                                  </w:p>
                                </w:tc>
                              </w:tr>
                            </w:tbl>
                            <w:p w:rsidR="008D2551" w:rsidRDefault="008D2551"/>
                          </w:tc>
                        </w:tr>
                        <w:tr w:rsidR="008D2551">
                          <w:trPr>
                            <w:trHeight w:val="77"/>
                          </w:trPr>
                          <w:tc>
                            <w:tcPr>
                              <w:tcW w:w="6" w:type="dxa"/>
                            </w:tcPr>
                            <w:p w:rsidR="008D2551" w:rsidRDefault="008D2551">
                              <w:pPr>
                                <w:pStyle w:val="EmptyLayoutCell"/>
                              </w:pPr>
                            </w:p>
                          </w:tc>
                          <w:tc>
                            <w:tcPr>
                              <w:tcW w:w="7" w:type="dxa"/>
                            </w:tcPr>
                            <w:p w:rsidR="008D2551" w:rsidRDefault="008D2551">
                              <w:pPr>
                                <w:pStyle w:val="EmptyLayoutCell"/>
                              </w:pPr>
                            </w:p>
                          </w:tc>
                          <w:tc>
                            <w:tcPr>
                              <w:tcW w:w="9913" w:type="dxa"/>
                            </w:tcPr>
                            <w:p w:rsidR="008D2551" w:rsidRDefault="008D2551">
                              <w:pPr>
                                <w:pStyle w:val="EmptyLayoutCell"/>
                              </w:pPr>
                            </w:p>
                          </w:tc>
                        </w:tr>
                      </w:tbl>
                      <w:p w:rsidR="008D2551" w:rsidRDefault="008D2551"/>
                    </w:tc>
                  </w:tr>
                  <w:tr w:rsidR="008D2551">
                    <w:trPr>
                      <w:trHeight w:val="268"/>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9920" w:type="dxa"/>
                        <w:gridSpan w:val="3"/>
                      </w:tcPr>
                      <w:tbl>
                        <w:tblPr>
                          <w:tblW w:w="0" w:type="auto"/>
                          <w:tblCellMar>
                            <w:left w:w="0" w:type="dxa"/>
                            <w:right w:w="0" w:type="dxa"/>
                          </w:tblCellMar>
                          <w:tblLook w:val="0000" w:firstRow="0" w:lastRow="0" w:firstColumn="0" w:lastColumn="0" w:noHBand="0" w:noVBand="0"/>
                        </w:tblPr>
                        <w:tblGrid>
                          <w:gridCol w:w="850"/>
                          <w:gridCol w:w="850"/>
                          <w:gridCol w:w="3968"/>
                          <w:gridCol w:w="1417"/>
                          <w:gridCol w:w="1417"/>
                          <w:gridCol w:w="1417"/>
                        </w:tblGrid>
                        <w:tr w:rsidR="008A4496" w:rsidTr="008A4496">
                          <w:tc>
                            <w:tcPr>
                              <w:tcW w:w="9919" w:type="dxa"/>
                              <w:gridSpan w:val="6"/>
                              <w:tcMar>
                                <w:top w:w="40" w:type="dxa"/>
                                <w:left w:w="40" w:type="dxa"/>
                                <w:bottom w:w="40" w:type="dxa"/>
                                <w:right w:w="40" w:type="dxa"/>
                              </w:tcMar>
                            </w:tcPr>
                            <w:p w:rsidR="008D2551" w:rsidRDefault="00944531">
                              <w:r>
                                <w:rPr>
                                  <w:rFonts w:ascii="Arial" w:eastAsia="Arial" w:hAnsi="Arial"/>
                                  <w:b/>
                                  <w:color w:val="000000"/>
                                  <w:u w:val="single"/>
                                </w:rPr>
                                <w:t>BILANS PROGRAMA</w:t>
                              </w:r>
                            </w:p>
                          </w:tc>
                        </w:tr>
                        <w:tr w:rsidR="008D2551">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programa</w:t>
                              </w:r>
                            </w:p>
                          </w:tc>
                          <w:tc>
                            <w:tcPr>
                              <w:tcW w:w="850"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šifra projekta</w:t>
                              </w:r>
                            </w:p>
                          </w:tc>
                          <w:tc>
                            <w:tcPr>
                              <w:tcW w:w="3968"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Naziv</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17"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5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0860100</w:t>
                              </w:r>
                            </w:p>
                          </w:tc>
                          <w:tc>
                            <w:tcPr>
                              <w:tcW w:w="850" w:type="dxa"/>
                              <w:tcBorders>
                                <w:bottom w:val="single" w:sz="2" w:space="0" w:color="000000"/>
                              </w:tcBorders>
                              <w:tcMar>
                                <w:top w:w="40" w:type="dxa"/>
                                <w:left w:w="40" w:type="dxa"/>
                                <w:bottom w:w="40" w:type="dxa"/>
                                <w:right w:w="40" w:type="dxa"/>
                              </w:tcMar>
                            </w:tcPr>
                            <w:p w:rsidR="008D2551" w:rsidRDefault="008D2551"/>
                          </w:tc>
                          <w:tc>
                            <w:tcPr>
                              <w:tcW w:w="3968"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Nauka i kultura</w:t>
                              </w:r>
                            </w:p>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c>
                            <w:tcPr>
                              <w:tcW w:w="1417" w:type="dxa"/>
                              <w:tcBorders>
                                <w:bottom w:val="single" w:sz="2" w:space="0" w:color="000000"/>
                              </w:tcBorders>
                              <w:tcMar>
                                <w:top w:w="40" w:type="dxa"/>
                                <w:left w:w="40" w:type="dxa"/>
                                <w:bottom w:w="40" w:type="dxa"/>
                                <w:right w:w="40" w:type="dxa"/>
                              </w:tcMar>
                            </w:tcPr>
                            <w:p w:rsidR="008D2551" w:rsidRDefault="008D2551"/>
                          </w:tc>
                          <w:tc>
                            <w:tcPr>
                              <w:tcW w:w="1417"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r>
                        <w:tr w:rsidR="008A4496" w:rsidTr="008A4496">
                          <w:tc>
                            <w:tcPr>
                              <w:tcW w:w="5668" w:type="dxa"/>
                              <w:gridSpan w:val="3"/>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UKUPNO:</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4.603.000 </w:t>
                              </w:r>
                            </w:p>
                          </w:tc>
                          <w:tc>
                            <w:tcPr>
                              <w:tcW w:w="1417" w:type="dxa"/>
                              <w:tcBorders>
                                <w:top w:val="single" w:sz="12" w:space="0" w:color="000000"/>
                              </w:tcBorders>
                              <w:shd w:val="clear" w:color="auto" w:fill="DCDCDC"/>
                              <w:tcMar>
                                <w:top w:w="40" w:type="dxa"/>
                                <w:left w:w="40" w:type="dxa"/>
                                <w:bottom w:w="40" w:type="dxa"/>
                                <w:right w:w="40" w:type="dxa"/>
                              </w:tcMar>
                            </w:tcPr>
                            <w:p w:rsidR="008D2551" w:rsidRDefault="008D2551"/>
                          </w:tc>
                          <w:tc>
                            <w:tcPr>
                              <w:tcW w:w="1417"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7"/>
                                </w:rPr>
                                <w:t xml:space="preserve">4.603.000 </w:t>
                              </w:r>
                            </w:p>
                          </w:tc>
                        </w:tr>
                      </w:tbl>
                      <w:p w:rsidR="008D2551" w:rsidRDefault="008D2551"/>
                    </w:tc>
                    <w:tc>
                      <w:tcPr>
                        <w:tcW w:w="21" w:type="dxa"/>
                      </w:tcPr>
                      <w:p w:rsidR="008D2551" w:rsidRDefault="008D2551">
                        <w:pPr>
                          <w:pStyle w:val="EmptyLayoutCell"/>
                        </w:pPr>
                      </w:p>
                    </w:tc>
                  </w:tr>
                  <w:tr w:rsidR="008D2551">
                    <w:trPr>
                      <w:trHeight w:val="42"/>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Pr>
                      <w:tbl>
                        <w:tblPr>
                          <w:tblW w:w="0" w:type="auto"/>
                          <w:tblCellMar>
                            <w:left w:w="0" w:type="dxa"/>
                            <w:right w:w="0" w:type="dxa"/>
                          </w:tblCellMar>
                          <w:tblLook w:val="0000" w:firstRow="0" w:lastRow="0" w:firstColumn="0" w:lastColumn="0" w:noHBand="0" w:noVBand="0"/>
                        </w:tblPr>
                        <w:tblGrid>
                          <w:gridCol w:w="890"/>
                          <w:gridCol w:w="925"/>
                          <w:gridCol w:w="3831"/>
                          <w:gridCol w:w="1424"/>
                          <w:gridCol w:w="1424"/>
                          <w:gridCol w:w="1424"/>
                        </w:tblGrid>
                        <w:tr w:rsidR="008A4496" w:rsidTr="008A4496">
                          <w:trPr>
                            <w:trHeight w:val="279"/>
                          </w:trPr>
                          <w:tc>
                            <w:tcPr>
                              <w:tcW w:w="9918" w:type="dxa"/>
                              <w:gridSpan w:val="6"/>
                              <w:tcMar>
                                <w:top w:w="40" w:type="dxa"/>
                                <w:left w:w="40" w:type="dxa"/>
                                <w:bottom w:w="40" w:type="dxa"/>
                                <w:right w:w="40" w:type="dxa"/>
                              </w:tcMar>
                              <w:vAlign w:val="bottom"/>
                            </w:tcPr>
                            <w:p w:rsidR="008D2551" w:rsidRDefault="00944531">
                              <w:r>
                                <w:rPr>
                                  <w:rFonts w:ascii="Arial" w:eastAsia="Arial" w:hAnsi="Arial"/>
                                  <w:b/>
                                  <w:color w:val="000000"/>
                                  <w:u w:val="single"/>
                                </w:rPr>
                                <w:t>RASHODI I IZDACI PROGRAMA</w:t>
                              </w:r>
                            </w:p>
                          </w:tc>
                        </w:tr>
                        <w:tr w:rsidR="008A4496" w:rsidTr="008A4496">
                          <w:tc>
                            <w:tcPr>
                              <w:tcW w:w="5646" w:type="dxa"/>
                              <w:gridSpan w:val="3"/>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budžeta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sredstva iz ostalih izvora</w:t>
                              </w:r>
                            </w:p>
                          </w:tc>
                          <w:tc>
                            <w:tcPr>
                              <w:tcW w:w="1424"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ukupna sredstva</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33.000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8.000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8.000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95.000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95.000 </w:t>
                              </w:r>
                            </w:p>
                          </w:tc>
                        </w:tr>
                        <w:tr w:rsidR="008D2551">
                          <w:tc>
                            <w:tcPr>
                              <w:tcW w:w="890"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925" w:type="dxa"/>
                              <w:tcBorders>
                                <w:bottom w:val="single" w:sz="2" w:space="0" w:color="000000"/>
                              </w:tcBorders>
                              <w:tcMar>
                                <w:top w:w="40" w:type="dxa"/>
                                <w:left w:w="40" w:type="dxa"/>
                                <w:bottom w:w="40" w:type="dxa"/>
                                <w:right w:w="40" w:type="dxa"/>
                              </w:tcMar>
                            </w:tcPr>
                            <w:p w:rsidR="008D2551" w:rsidRDefault="008D2551"/>
                          </w:tc>
                          <w:tc>
                            <w:tcPr>
                              <w:tcW w:w="3831" w:type="dxa"/>
                              <w:tcBorders>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4.388.000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4.388.000 </w:t>
                              </w:r>
                            </w:p>
                          </w:tc>
                        </w:tr>
                        <w:tr w:rsidR="008A4496" w:rsidTr="008A4496">
                          <w:trPr>
                            <w:trHeight w:val="260"/>
                          </w:trPr>
                          <w:tc>
                            <w:tcPr>
                              <w:tcW w:w="5646" w:type="dxa"/>
                              <w:gridSpan w:val="3"/>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Ukupno u okviru limita:</w:t>
                              </w:r>
                            </w:p>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c>
                            <w:tcPr>
                              <w:tcW w:w="1424" w:type="dxa"/>
                              <w:tcBorders>
                                <w:bottom w:val="single" w:sz="2" w:space="0" w:color="000000"/>
                              </w:tcBorders>
                              <w:tcMar>
                                <w:top w:w="40" w:type="dxa"/>
                                <w:left w:w="40" w:type="dxa"/>
                                <w:bottom w:w="40" w:type="dxa"/>
                                <w:right w:w="40" w:type="dxa"/>
                              </w:tcMar>
                            </w:tcPr>
                            <w:p w:rsidR="008D2551" w:rsidRDefault="008D2551"/>
                          </w:tc>
                          <w:tc>
                            <w:tcPr>
                              <w:tcW w:w="1424" w:type="dxa"/>
                              <w:tcBorders>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r>
                        <w:tr w:rsidR="008D2551">
                          <w:tc>
                            <w:tcPr>
                              <w:tcW w:w="890" w:type="dxa"/>
                              <w:tcBorders>
                                <w:top w:val="single" w:sz="12" w:space="0" w:color="000000"/>
                              </w:tcBorders>
                              <w:shd w:val="clear" w:color="auto" w:fill="DCDCDC"/>
                              <w:tcMar>
                                <w:top w:w="40" w:type="dxa"/>
                                <w:left w:w="40" w:type="dxa"/>
                                <w:bottom w:w="40" w:type="dxa"/>
                                <w:right w:w="40" w:type="dxa"/>
                              </w:tcMar>
                            </w:tcPr>
                            <w:p w:rsidR="008D2551" w:rsidRDefault="008D2551"/>
                          </w:tc>
                          <w:tc>
                            <w:tcPr>
                              <w:tcW w:w="925" w:type="dxa"/>
                              <w:tcBorders>
                                <w:top w:val="single" w:sz="12" w:space="0" w:color="000000"/>
                              </w:tcBorders>
                              <w:shd w:val="clear" w:color="auto" w:fill="DCDCDC"/>
                              <w:tcMar>
                                <w:top w:w="40" w:type="dxa"/>
                                <w:left w:w="40" w:type="dxa"/>
                                <w:bottom w:w="40" w:type="dxa"/>
                                <w:right w:w="40" w:type="dxa"/>
                              </w:tcMar>
                            </w:tcPr>
                            <w:p w:rsidR="008D2551" w:rsidRDefault="008D2551"/>
                          </w:tc>
                          <w:tc>
                            <w:tcPr>
                              <w:tcW w:w="3831"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UKUPNO:</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c>
                            <w:tcPr>
                              <w:tcW w:w="1424" w:type="dxa"/>
                              <w:tcBorders>
                                <w:top w:val="single" w:sz="12" w:space="0" w:color="000000"/>
                              </w:tcBorders>
                              <w:shd w:val="clear" w:color="auto" w:fill="DCDCDC"/>
                              <w:tcMar>
                                <w:top w:w="40" w:type="dxa"/>
                                <w:left w:w="40" w:type="dxa"/>
                                <w:bottom w:w="40" w:type="dxa"/>
                                <w:right w:w="40" w:type="dxa"/>
                              </w:tcMar>
                            </w:tcPr>
                            <w:p w:rsidR="008D2551" w:rsidRDefault="008D2551"/>
                          </w:tc>
                          <w:tc>
                            <w:tcPr>
                              <w:tcW w:w="1424" w:type="dxa"/>
                              <w:tcBorders>
                                <w:top w:val="single" w:sz="12" w:space="0" w:color="000000"/>
                              </w:tcBorders>
                              <w:shd w:val="clear" w:color="auto" w:fill="DCDCDC"/>
                              <w:tcMar>
                                <w:top w:w="40" w:type="dxa"/>
                                <w:left w:w="40" w:type="dxa"/>
                                <w:bottom w:w="40" w:type="dxa"/>
                                <w:right w:w="40" w:type="dxa"/>
                              </w:tcMar>
                            </w:tcPr>
                            <w:p w:rsidR="008D2551" w:rsidRDefault="00944531">
                              <w:pPr>
                                <w:jc w:val="right"/>
                              </w:pPr>
                              <w:r>
                                <w:rPr>
                                  <w:rFonts w:ascii="Arial" w:eastAsia="Arial" w:hAnsi="Arial"/>
                                  <w:b/>
                                  <w:color w:val="000000"/>
                                  <w:sz w:val="16"/>
                                </w:rPr>
                                <w:t xml:space="preserve">4.603.000 </w:t>
                              </w:r>
                            </w:p>
                          </w:tc>
                        </w:tr>
                      </w:tbl>
                      <w:p w:rsidR="008D2551" w:rsidRDefault="008D2551"/>
                    </w:tc>
                  </w:tr>
                  <w:tr w:rsidR="008D2551">
                    <w:trPr>
                      <w:trHeight w:val="87"/>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r w:rsidR="008A4496" w:rsidTr="008A4496">
                    <w:tc>
                      <w:tcPr>
                        <w:tcW w:w="21" w:type="dxa"/>
                      </w:tcPr>
                      <w:p w:rsidR="008D2551" w:rsidRDefault="008D2551">
                        <w:pPr>
                          <w:pStyle w:val="EmptyLayoutCell"/>
                        </w:pPr>
                      </w:p>
                    </w:tc>
                    <w:tc>
                      <w:tcPr>
                        <w:tcW w:w="9920"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20"/>
                        </w:tblGrid>
                        <w:tr w:rsidR="008D2551">
                          <w:tc>
                            <w:tcPr>
                              <w:tcW w:w="9921" w:type="dxa"/>
                            </w:tcPr>
                            <w:tbl>
                              <w:tblPr>
                                <w:tblW w:w="0" w:type="auto"/>
                                <w:tblCellMar>
                                  <w:left w:w="0" w:type="dxa"/>
                                  <w:right w:w="0" w:type="dxa"/>
                                </w:tblCellMar>
                                <w:tblLook w:val="0000" w:firstRow="0" w:lastRow="0" w:firstColumn="0" w:lastColumn="0" w:noHBand="0" w:noVBand="0"/>
                              </w:tblPr>
                              <w:tblGrid>
                                <w:gridCol w:w="852"/>
                                <w:gridCol w:w="966"/>
                                <w:gridCol w:w="6680"/>
                                <w:gridCol w:w="1421"/>
                              </w:tblGrid>
                              <w:tr w:rsidR="008A4496" w:rsidTr="008A4496">
                                <w:tc>
                                  <w:tcPr>
                                    <w:tcW w:w="9919" w:type="dxa"/>
                                    <w:gridSpan w:val="4"/>
                                    <w:tcMar>
                                      <w:top w:w="40" w:type="dxa"/>
                                      <w:left w:w="40" w:type="dxa"/>
                                      <w:bottom w:w="40" w:type="dxa"/>
                                      <w:right w:w="40" w:type="dxa"/>
                                    </w:tcMar>
                                  </w:tcPr>
                                  <w:p w:rsidR="008D2551" w:rsidRDefault="00944531">
                                    <w:r>
                                      <w:rPr>
                                        <w:rFonts w:ascii="Arial" w:eastAsia="Arial" w:hAnsi="Arial"/>
                                        <w:b/>
                                        <w:color w:val="000000"/>
                                        <w:u w:val="single"/>
                                      </w:rPr>
                                      <w:t>OBRAZLOŽENJA EKONOMSKE KLASIFIKACIJE ZA PROGRAM</w:t>
                                    </w:r>
                                  </w:p>
                                </w:tc>
                              </w:tr>
                              <w:tr w:rsidR="008A4496" w:rsidTr="008A4496">
                                <w:tc>
                                  <w:tcPr>
                                    <w:tcW w:w="852"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izvor</w:t>
                                    </w:r>
                                  </w:p>
                                </w:tc>
                                <w:tc>
                                  <w:tcPr>
                                    <w:tcW w:w="7646" w:type="dxa"/>
                                    <w:gridSpan w:val="2"/>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ekonomska klasifikacija</w:t>
                                    </w:r>
                                  </w:p>
                                </w:tc>
                                <w:tc>
                                  <w:tcPr>
                                    <w:tcW w:w="1421" w:type="dxa"/>
                                    <w:tcBorders>
                                      <w:bottom w:val="single" w:sz="12" w:space="0" w:color="000000"/>
                                    </w:tcBorders>
                                    <w:shd w:val="clear" w:color="auto" w:fill="DCDCDC"/>
                                    <w:tcMar>
                                      <w:top w:w="40" w:type="dxa"/>
                                      <w:left w:w="40" w:type="dxa"/>
                                      <w:bottom w:w="40" w:type="dxa"/>
                                      <w:right w:w="40" w:type="dxa"/>
                                    </w:tcMar>
                                    <w:vAlign w:val="bottom"/>
                                  </w:tcPr>
                                  <w:p w:rsidR="008D2551" w:rsidRDefault="00944531">
                                    <w:pPr>
                                      <w:jc w:val="center"/>
                                    </w:pPr>
                                    <w:r>
                                      <w:rPr>
                                        <w:rFonts w:ascii="Arial" w:eastAsia="Arial" w:hAnsi="Arial"/>
                                        <w:color w:val="000000"/>
                                        <w:sz w:val="16"/>
                                      </w:rPr>
                                      <w:t>ukupan iznos</w:t>
                                    </w:r>
                                  </w:p>
                                </w:tc>
                              </w:tr>
                              <w:tr w:rsidR="008A4496" w:rsidTr="008A4496">
                                <w:trPr>
                                  <w:trHeight w:val="203"/>
                                </w:trPr>
                                <w:tc>
                                  <w:tcPr>
                                    <w:tcW w:w="8498" w:type="dxa"/>
                                    <w:gridSpan w:val="3"/>
                                    <w:tcBorders>
                                      <w:top w:val="single" w:sz="12" w:space="0" w:color="000000"/>
                                      <w:bottom w:val="single" w:sz="2" w:space="0" w:color="000000"/>
                                    </w:tcBorders>
                                    <w:tcMar>
                                      <w:top w:w="40" w:type="dxa"/>
                                      <w:left w:w="40" w:type="dxa"/>
                                      <w:bottom w:w="40" w:type="dxa"/>
                                      <w:right w:w="40" w:type="dxa"/>
                                    </w:tcMar>
                                  </w:tcPr>
                                  <w:p w:rsidR="008D2551" w:rsidRDefault="00944531">
                                    <w:r>
                                      <w:rPr>
                                        <w:rFonts w:ascii="Arial" w:eastAsia="Arial" w:hAnsi="Arial"/>
                                        <w:b/>
                                        <w:color w:val="000000"/>
                                        <w:sz w:val="17"/>
                                      </w:rPr>
                                      <w:t>01 - Budžet</w:t>
                                    </w:r>
                                  </w:p>
                                </w:tc>
                                <w:tc>
                                  <w:tcPr>
                                    <w:tcW w:w="1421" w:type="dxa"/>
                                    <w:tcBorders>
                                      <w:top w:val="single" w:sz="12" w:space="0" w:color="000000"/>
                                      <w:bottom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7"/>
                                      </w:rPr>
                                      <w:t xml:space="preserve">4.603.000 </w:t>
                                    </w:r>
                                  </w:p>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6112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Naknade troškova zaposlenih i skupštinskih zastupnika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55.000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Kao u obrazloženju</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6131</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Putni troškovi</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33.000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sidP="008A4496">
                                    <w:r>
                                      <w:rPr>
                                        <w:rFonts w:ascii="Arial" w:eastAsia="Arial" w:hAnsi="Arial"/>
                                        <w:i/>
                                        <w:color w:val="000000"/>
                                        <w:sz w:val="16"/>
                                      </w:rPr>
                                      <w:t>Planirano 33.000 KM (Komisija za UNESCO 4.000 KM od navedenog izn</w:t>
                                    </w:r>
                                    <w:r w:rsidR="008A4496">
                                      <w:rPr>
                                        <w:rFonts w:ascii="Arial" w:eastAsia="Arial" w:hAnsi="Arial"/>
                                        <w:i/>
                                        <w:color w:val="000000"/>
                                        <w:sz w:val="16"/>
                                      </w:rPr>
                                      <w:t>osa). Potrebna sredstva iznose 83</w:t>
                                    </w:r>
                                    <w:bookmarkStart w:id="0" w:name="_GoBack"/>
                                    <w:bookmarkEnd w:id="0"/>
                                    <w:r>
                                      <w:rPr>
                                        <w:rFonts w:ascii="Arial" w:eastAsia="Arial" w:hAnsi="Arial"/>
                                        <w:i/>
                                        <w:color w:val="000000"/>
                                        <w:sz w:val="16"/>
                                      </w:rPr>
                                      <w:t>.000 KM, realizacija prioriteta će se uskladiti sa raspoloživim sredstvima.</w:t>
                                    </w:r>
                                    <w:r>
                                      <w:rPr>
                                        <w:rFonts w:ascii="Arial" w:eastAsia="Arial" w:hAnsi="Arial"/>
                                        <w:i/>
                                        <w:color w:val="000000"/>
                                        <w:sz w:val="16"/>
                                      </w:rPr>
                                      <w:br/>
                                    </w:r>
                                    <w:r>
                                      <w:rPr>
                                        <w:rFonts w:ascii="Arial" w:eastAsia="Arial" w:hAnsi="Arial"/>
                                        <w:i/>
                                        <w:color w:val="000000"/>
                                        <w:sz w:val="16"/>
                                      </w:rPr>
                                      <w:br/>
                                      <w:t xml:space="preserve">Troškovi učešća predstavnika BiH u radu tijela EU za nauku i istraživanje, 20.000,00 KM; troškovi u skladu sa Odlukom o imenovanju Savjeta za nauku, U skladu s zaključkom Savjeta ministara BiH. U skladu s Sporazumom između BiH i EU o članstvu BiH  u programu EU Horizont. Okvirnim zakonom o osnovama naučno-istraživačke djelatnosti i koordinaciji unutrašnje  i međunarodne naučno-istraživačke saradnje Bosne i Hercegovine propisuje da: </w:t>
                                    </w:r>
                                    <w:r>
                                      <w:rPr>
                                        <w:rFonts w:ascii="Arial" w:eastAsia="Arial" w:hAnsi="Arial"/>
                                        <w:i/>
                                        <w:color w:val="000000"/>
                                        <w:sz w:val="16"/>
                                      </w:rPr>
                                      <w:br/>
                                    </w:r>
                                    <w:r>
                                      <w:rPr>
                                        <w:rFonts w:ascii="Arial" w:eastAsia="Arial" w:hAnsi="Arial"/>
                                        <w:i/>
                                        <w:color w:val="000000"/>
                                        <w:sz w:val="16"/>
                                      </w:rPr>
                                      <w:lastRenderedPageBreak/>
                                      <w:t>„Finansijska sredstva za sufinansiranje aktivnosti međunarodne naučnoistraživačke saradnje osiguravaju se u Budžetu institucija Bosne i Hercegovine.</w:t>
                                    </w:r>
                                    <w:r>
                                      <w:rPr>
                                        <w:rFonts w:ascii="Arial" w:eastAsia="Arial" w:hAnsi="Arial"/>
                                        <w:i/>
                                        <w:color w:val="000000"/>
                                        <w:sz w:val="16"/>
                                      </w:rPr>
                                      <w:br/>
                                      <w:t xml:space="preserve">Plan sufinansiranja aktivnosti međunarodne naučnoistraživačke saradnje obuhvata finansijska sredstva potrebna za: </w:t>
                                    </w:r>
                                    <w:r>
                                      <w:rPr>
                                        <w:rFonts w:ascii="Arial" w:eastAsia="Arial" w:hAnsi="Arial"/>
                                        <w:i/>
                                        <w:color w:val="000000"/>
                                        <w:sz w:val="16"/>
                                      </w:rPr>
                                      <w:br/>
                                      <w:t>a) uplatu pristupne članarine u međunarodnim naučnoistraživačkim programima;</w:t>
                                    </w:r>
                                    <w:r>
                                      <w:rPr>
                                        <w:rFonts w:ascii="Arial" w:eastAsia="Arial" w:hAnsi="Arial"/>
                                        <w:i/>
                                        <w:color w:val="000000"/>
                                        <w:sz w:val="16"/>
                                      </w:rPr>
                                      <w:br/>
                                      <w:t>b)  podmirenje troškova rada predstavnika Bosne i Hercegovine na međunarodnim naučnoistraživačkim konferencijama i u međunarodnim naučnoistraživačkim tijelima i organizacijama;</w:t>
                                    </w:r>
                                    <w:r>
                                      <w:rPr>
                                        <w:rFonts w:ascii="Arial" w:eastAsia="Arial" w:hAnsi="Arial"/>
                                        <w:i/>
                                        <w:color w:val="000000"/>
                                        <w:sz w:val="16"/>
                                      </w:rPr>
                                      <w:br/>
                                      <w:t>c) sufinansiranje učešća u međunarodnim naučnoistraživačkim projektima.</w:t>
                                    </w:r>
                                    <w:r>
                                      <w:rPr>
                                        <w:rFonts w:ascii="Arial" w:eastAsia="Arial" w:hAnsi="Arial"/>
                                        <w:i/>
                                        <w:color w:val="000000"/>
                                        <w:sz w:val="16"/>
                                      </w:rPr>
                                      <w:br/>
                                      <w:t xml:space="preserve">U skladu s tim naša je obaveza pokriti troškove naših imenovanih predstavnika u programskim komitetima za program EU HORIZONT. Sredstva potrebna za njihova putovanja potrebno je planirati  u okviru budžeta za 2020. godinu, kao i za putovanja za NCP imenovane osobe. Takođe, sredstva potrebna za rad NCP osoba potrebno je planirati  u budžetu za 2020. godinu. NCP osobe imaju zadatak da  održavaju obuke i radionice širom BiH tokom cijele godine, te je za te namjene potrebno da se osigura novac u budžetu za 2020. godinu a u okviru istog se pokrivaju troškovi noćenja, hrane, osvježenja te kada je to potrebno ručka i zakup prostora i opreme za održavanje radionice - očekujemo da će za ove aktivnosti biti potrebna sredtsva na nivou kao i u 2019.godini. </w:t>
                                    </w:r>
                                    <w:r>
                                      <w:rPr>
                                        <w:rFonts w:ascii="Arial" w:eastAsia="Arial" w:hAnsi="Arial"/>
                                        <w:i/>
                                        <w:color w:val="000000"/>
                                        <w:sz w:val="16"/>
                                      </w:rPr>
                                      <w:br/>
                                      <w:t xml:space="preserve"> za potrebe rada savjeta za nauku potrebno je obezbjediti putne troškove 3.000,00; u skladu sa planskim aktivnostima Sektora iznos od 60.000,00 KM; sjednica Komisije - redovna aktivnost (dnevnice, noćenje, putni troškovi članovima Komisije). Putni troškovi se obračunavaju na osnovu cijene Javnog prevoza (autobus ili vozna karta), iznos od 4.000 KM.</w:t>
                                    </w:r>
                                    <w:r>
                                      <w:rPr>
                                        <w:rFonts w:ascii="Arial" w:eastAsia="Arial" w:hAnsi="Arial"/>
                                        <w:i/>
                                        <w:color w:val="000000"/>
                                        <w:sz w:val="16"/>
                                      </w:rPr>
                                      <w:br/>
                                      <w:t>Realizaciju službenih putovanja u inostranstvo i u zemlji planirati na nivou kao u 2019.godinu. U skladu sa Planom službenih putovanja. Na godišnjem nivou predviđa se da će broj službenih putovanja u inostranstvo biti oko 40  za službenike Sektora za nauku i kulturu te je potrebno planirati sredstva za te namjene u 2020 godini na nivou kao i u 2019. godini,  dok broj službenih putovanja u zemlji se planira na nivou od oko 50 kao i u 2019. godini te je tako potrebno planirati i sredstva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6132</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telefonskih i poštanskih usluga (PTT)</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15.000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Usklađeno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6134</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Nabavka materijala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8.000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6135</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usluge prevoza i goriva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2.000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6137</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Izdaci za tekuće održavanje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7.000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Uskađeno prema broju zaposlenih, planiranim aktivnostima i izvršenju budžeta iz ranijeg perioda.</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6139</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Ugovorene usluge</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95.000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i/>
                                        <w:color w:val="000000"/>
                                        <w:sz w:val="16"/>
                                      </w:rPr>
                                      <w:t>Planirano 95.000 KM (Komisija za UNESCO 48.000 KM  od navedenog iznosa). Potrebna sredstva iznose 161.000 KM, realizacija prioriteta će se uskladiti sa raspoloživim sredstvima.</w:t>
                                    </w:r>
                                    <w:r>
                                      <w:rPr>
                                        <w:rFonts w:ascii="Arial" w:eastAsia="Arial" w:hAnsi="Arial"/>
                                        <w:i/>
                                        <w:color w:val="000000"/>
                                        <w:sz w:val="16"/>
                                      </w:rPr>
                                      <w:br/>
                                      <w:t>Uskađeno prema broju zaposlenih, planiranim aktivnostima i izvršenju budžeta iz ranijeg perioda.</w:t>
                                    </w:r>
                                    <w:r>
                                      <w:rPr>
                                        <w:rFonts w:ascii="Arial" w:eastAsia="Arial" w:hAnsi="Arial"/>
                                        <w:i/>
                                        <w:color w:val="000000"/>
                                        <w:sz w:val="16"/>
                                      </w:rPr>
                                      <w:br/>
                                    </w:r>
                                    <w:r>
                                      <w:rPr>
                                        <w:rFonts w:ascii="Arial" w:eastAsia="Arial" w:hAnsi="Arial"/>
                                        <w:i/>
                                        <w:color w:val="000000"/>
                                        <w:sz w:val="16"/>
                                      </w:rPr>
                                      <w:br/>
                                      <w:t>Savjet za nauku</w:t>
                                    </w:r>
                                    <w:r>
                                      <w:rPr>
                                        <w:rFonts w:ascii="Arial" w:eastAsia="Arial" w:hAnsi="Arial"/>
                                        <w:i/>
                                        <w:color w:val="000000"/>
                                        <w:sz w:val="16"/>
                                      </w:rPr>
                                      <w:br/>
                                      <w:t>Obrazloženje: Prilikom planiranja budžeta za 2020.godinu potrebno je planirati sredstava za naknadu za članove i predsjednika Savjeta za nauku BiH u skladu s Odlukom o imenovanju članova i odlukom o naknadama. Članom 9. Okvirnog zakona o osnovama naučno-istraživačke djelatnosti i koordinaciji unutrašnje i međunarodne naučno-istraživačke saradnje BiH („Službeni glasnik BiH“ broj 43/09) uspostavljen je Savjet za nauku BiH, a u članu 10. definisano je da Savjet za nauku broji 12 članova i predsjednika te da isti imaju pravo na naknadu, što je određeno i Odlukom Savjeta ministara BiH o visini novčane naknade.</w:t>
                                    </w:r>
                                    <w:r>
                                      <w:rPr>
                                        <w:rFonts w:ascii="Arial" w:eastAsia="Arial" w:hAnsi="Arial"/>
                                        <w:i/>
                                        <w:color w:val="000000"/>
                                        <w:sz w:val="16"/>
                                      </w:rPr>
                                      <w:br/>
                                      <w:t>Potrebno je planirati iznos od 17.000,00 KM.</w:t>
                                    </w:r>
                                    <w:r>
                                      <w:rPr>
                                        <w:rFonts w:ascii="Arial" w:eastAsia="Arial" w:hAnsi="Arial"/>
                                        <w:i/>
                                        <w:color w:val="000000"/>
                                        <w:sz w:val="16"/>
                                      </w:rPr>
                                      <w:br/>
                                    </w:r>
                                    <w:r>
                                      <w:rPr>
                                        <w:rFonts w:ascii="Arial" w:eastAsia="Arial" w:hAnsi="Arial"/>
                                        <w:i/>
                                        <w:color w:val="000000"/>
                                        <w:sz w:val="16"/>
                                      </w:rPr>
                                      <w:br/>
                                      <w:t xml:space="preserve"> Državna komisije za saradnju BiH s UNESCO je pri  Ministarstvu civilnih poslova, i u skladu s Odlukom o njenom osnivanju koju je donio Savjet ministara BiH u budžetu Ministarstva civilnih poslova potrebno je obezbjediti sredstva potrebna za njen rad. Takođe, Odlukom Savjeta minsitara BiH koja je u prilogu definisane su i naknade za članove Državne komisija za saradnju s UNESCO-om.  Pokazatelj uspješnosti je Izvještaj o radu koji se dostavlja Savjetu ministara BiH godišnje, a izvor verifikacije zaključak  Savjeta ministara BiH.</w:t>
                                    </w:r>
                                    <w:r>
                                      <w:rPr>
                                        <w:rFonts w:ascii="Arial" w:eastAsia="Arial" w:hAnsi="Arial"/>
                                        <w:i/>
                                        <w:color w:val="000000"/>
                                        <w:sz w:val="16"/>
                                      </w:rPr>
                                      <w:br/>
                                    </w:r>
                                    <w:r>
                                      <w:rPr>
                                        <w:rFonts w:ascii="Arial" w:eastAsia="Arial" w:hAnsi="Arial"/>
                                        <w:i/>
                                        <w:color w:val="000000"/>
                                        <w:sz w:val="16"/>
                                      </w:rPr>
                                      <w:lastRenderedPageBreak/>
                                      <w:t>Priprema novih nominacija prema UNESCO</w:t>
                                    </w:r>
                                    <w:r>
                                      <w:rPr>
                                        <w:rFonts w:ascii="Arial" w:eastAsia="Arial" w:hAnsi="Arial"/>
                                        <w:i/>
                                        <w:color w:val="000000"/>
                                        <w:sz w:val="16"/>
                                      </w:rPr>
                                      <w:br/>
                                    </w:r>
                                    <w:r>
                                      <w:rPr>
                                        <w:rFonts w:ascii="Arial" w:eastAsia="Arial" w:hAnsi="Arial"/>
                                        <w:i/>
                                        <w:color w:val="000000"/>
                                        <w:sz w:val="16"/>
                                      </w:rPr>
                                      <w:br/>
                                      <w:t xml:space="preserve">Za  upis naših dobara na Listu svjetske baštine, Reprezentativnu listu nematerijalne baštine, Međunarodni registar Pamćenje  svijeta,  potrebno planirati sredstva u iznosu od 20.000,00KM za angažman eksperata na godišnjem nivou.  </w:t>
                                    </w:r>
                                    <w:r>
                                      <w:rPr>
                                        <w:rFonts w:ascii="Arial" w:eastAsia="Arial" w:hAnsi="Arial"/>
                                        <w:i/>
                                        <w:color w:val="000000"/>
                                        <w:sz w:val="16"/>
                                      </w:rPr>
                                      <w:br/>
                                      <w:t xml:space="preserve">Izvor za verifikaciju ove aktivnosti su usvojeni izvještaji o radu Komisije od strane Savjeta ministara na godišnjem nivou, a pokazatelj uspješnosti upisi pod zaštitu UNESCOa. </w:t>
                                    </w:r>
                                    <w:r>
                                      <w:rPr>
                                        <w:rFonts w:ascii="Arial" w:eastAsia="Arial" w:hAnsi="Arial"/>
                                        <w:i/>
                                        <w:color w:val="000000"/>
                                        <w:sz w:val="16"/>
                                      </w:rPr>
                                      <w:br/>
                                    </w:r>
                                    <w:r>
                                      <w:rPr>
                                        <w:rFonts w:ascii="Arial" w:eastAsia="Arial" w:hAnsi="Arial"/>
                                        <w:i/>
                                        <w:color w:val="000000"/>
                                        <w:sz w:val="16"/>
                                      </w:rPr>
                                      <w:br/>
                                      <w:t>Realizacija  Plana upravljanja za Stećke</w:t>
                                    </w:r>
                                    <w:r>
                                      <w:rPr>
                                        <w:rFonts w:ascii="Arial" w:eastAsia="Arial" w:hAnsi="Arial"/>
                                        <w:i/>
                                        <w:color w:val="000000"/>
                                        <w:sz w:val="16"/>
                                      </w:rPr>
                                      <w:br/>
                                      <w:t>U  skladu s Planom upravljanja za stećke i odlukom Komiteta za svjetsku baštinu o upisu stećaka na Listu svjetske baštine UNESCOa potrebno je planirati sredstva za sastanke Koordinaciong odbora za stećke BiH i Međudržavnog koordinacionog odbora, te održavanje web stranice i druge aktivnosti , u iznosu od 15.000,00 KM. Obrazloženje: U skladu s Zaključkom Savjeta ministara i u skladu s odlukom Komiteta za svjetsku baštinu o upisu stećaka na Listu svjetske baštine UNESCOa potrebno je planirati sredstva za sastanke Koordinaciong odbora za stećke BiH i Međudržavnog koordinacionog odbora , u iznosu od 15.000,00 KM.</w:t>
                                    </w:r>
                                    <w:r>
                                      <w:rPr>
                                        <w:rFonts w:ascii="Arial" w:eastAsia="Arial" w:hAnsi="Arial"/>
                                        <w:i/>
                                        <w:color w:val="000000"/>
                                        <w:sz w:val="16"/>
                                      </w:rPr>
                                      <w:br/>
                                    </w:r>
                                    <w:r>
                                      <w:rPr>
                                        <w:rFonts w:ascii="Arial" w:eastAsia="Arial" w:hAnsi="Arial"/>
                                        <w:i/>
                                        <w:color w:val="000000"/>
                                        <w:sz w:val="16"/>
                                      </w:rPr>
                                      <w:br/>
                                      <w:t>Uspostavljanje naučnoistraživačkog informacionog sistema u Bosni i Hercegovini i integrisane baze podataka. Okvirnim zakonom o osnovama naučno-istraživačke djelatnosti i koordinaciji unutrašnje  i međunarodne naučno-istraživačke saradnje Bosne i Hercegovine („Službeni glasnik BiH, broj 43/09), član 13. Iznos od 25.000 KM.</w:t>
                                    </w:r>
                                    <w:r>
                                      <w:rPr>
                                        <w:rFonts w:ascii="Arial" w:eastAsia="Arial" w:hAnsi="Arial"/>
                                        <w:i/>
                                        <w:color w:val="000000"/>
                                        <w:sz w:val="16"/>
                                      </w:rPr>
                                      <w:br/>
                                    </w:r>
                                    <w:r>
                                      <w:rPr>
                                        <w:rFonts w:ascii="Arial" w:eastAsia="Arial" w:hAnsi="Arial"/>
                                        <w:i/>
                                        <w:color w:val="000000"/>
                                        <w:sz w:val="16"/>
                                      </w:rPr>
                                      <w:br/>
                                    </w:r>
                                    <w:r>
                                      <w:rPr>
                                        <w:rFonts w:ascii="Arial" w:eastAsia="Arial" w:hAnsi="Arial"/>
                                        <w:i/>
                                        <w:color w:val="000000"/>
                                        <w:sz w:val="16"/>
                                      </w:rPr>
                                      <w:br/>
                                      <w:t xml:space="preserve">Realizacija obaveza iz članstva u programu EU HORIZONT. U skladu s zaključkom Savjeta ministara BiH. U skladu s Sporazumom između BiH i EU o članstvu BiH  u programu EU Horizont. Okvirnim zakonom o osnovama naučno-istraživačke djelatnosti i koordinaciji unutrašnje  i međunarodne naučno-istraživačke saradnje Bosne i Hercegovine propisuje da: </w:t>
                                    </w:r>
                                    <w:r>
                                      <w:rPr>
                                        <w:rFonts w:ascii="Arial" w:eastAsia="Arial" w:hAnsi="Arial"/>
                                        <w:i/>
                                        <w:color w:val="000000"/>
                                        <w:sz w:val="16"/>
                                      </w:rPr>
                                      <w:br/>
                                      <w:t>„Finansijska sredstva za sufinansiranje aktivnosti međunarodne naučnoistraživačke saradnje osiguravaju se u Budžetu institucija Bosne i Hercegovine.</w:t>
                                    </w:r>
                                    <w:r>
                                      <w:rPr>
                                        <w:rFonts w:ascii="Arial" w:eastAsia="Arial" w:hAnsi="Arial"/>
                                        <w:i/>
                                        <w:color w:val="000000"/>
                                        <w:sz w:val="16"/>
                                      </w:rPr>
                                      <w:br/>
                                      <w:t xml:space="preserve">Plan sufinansiranja aktivnosti međunarodne naučnoistraživačke saradnje obuhvata finansijska sredstva potrebna za: </w:t>
                                    </w:r>
                                    <w:r>
                                      <w:rPr>
                                        <w:rFonts w:ascii="Arial" w:eastAsia="Arial" w:hAnsi="Arial"/>
                                        <w:i/>
                                        <w:color w:val="000000"/>
                                        <w:sz w:val="16"/>
                                      </w:rPr>
                                      <w:br/>
                                      <w:t>a) uplatu pristupne članarine u međunarodnim naučnoistraživačkim programima;</w:t>
                                    </w:r>
                                    <w:r>
                                      <w:rPr>
                                        <w:rFonts w:ascii="Arial" w:eastAsia="Arial" w:hAnsi="Arial"/>
                                        <w:i/>
                                        <w:color w:val="000000"/>
                                        <w:sz w:val="16"/>
                                      </w:rPr>
                                      <w:br/>
                                      <w:t>b)  podmirenje troškova rada predstavnika Bosne i Hercegovine na međunarodnim naučnoistraživačkim konferencijama i u međunarodnim naučnoistraživačkim tijelima i organizacijama;</w:t>
                                    </w:r>
                                    <w:r>
                                      <w:rPr>
                                        <w:rFonts w:ascii="Arial" w:eastAsia="Arial" w:hAnsi="Arial"/>
                                        <w:i/>
                                        <w:color w:val="000000"/>
                                        <w:sz w:val="16"/>
                                      </w:rPr>
                                      <w:br/>
                                      <w:t>c) sufinansiranje učešća u međunarodnim naučnoistraživačkim projektima.</w:t>
                                    </w:r>
                                    <w:r>
                                      <w:rPr>
                                        <w:rFonts w:ascii="Arial" w:eastAsia="Arial" w:hAnsi="Arial"/>
                                        <w:i/>
                                        <w:color w:val="000000"/>
                                        <w:sz w:val="16"/>
                                      </w:rPr>
                                      <w:br/>
                                      <w:t xml:space="preserve">U skladu s tim naša je obaveza pokriti troškove naših imenovanih predstavnika u programskim komitetima za program EU HORIZONT. Sredstva potrebna za njihova putovanja potrebno je planirati  u okviru budžeta za 2020. godinu, kao i za putovanja za NCP imenovane osobe. Takođe, sredstva potrebna za rad NCP osoba potrebno je planirati  u budžetu za 2020. godinu. NCP osobe imaju zadatak da  održavaju obuke i radionice širom BiH tokom cijele godine, te je za te namjene potrebno da se osigura novac u budžetu za 2020. godinu a u okviru istog se pokrivaju troškovi noćenja, hrane, osvježenja te kada je to potrebno ručka i zakup prostora i opreme za održavanje radionice - očekujemo da će za ove aktivnosti biti potrebna sredtsva na nivou kao i u 2019.godini. </w:t>
                                    </w:r>
                                    <w:r>
                                      <w:rPr>
                                        <w:rFonts w:ascii="Arial" w:eastAsia="Arial" w:hAnsi="Arial"/>
                                        <w:i/>
                                        <w:color w:val="000000"/>
                                        <w:sz w:val="16"/>
                                      </w:rPr>
                                      <w:br/>
                                      <w:t>iznos od 50.000 KM.</w:t>
                                    </w:r>
                                    <w:r>
                                      <w:rPr>
                                        <w:rFonts w:ascii="Arial" w:eastAsia="Arial" w:hAnsi="Arial"/>
                                        <w:i/>
                                        <w:color w:val="000000"/>
                                        <w:sz w:val="16"/>
                                      </w:rPr>
                                      <w:br/>
                                    </w:r>
                                    <w:r>
                                      <w:rPr>
                                        <w:rFonts w:ascii="Arial" w:eastAsia="Arial" w:hAnsi="Arial"/>
                                        <w:i/>
                                        <w:color w:val="000000"/>
                                        <w:sz w:val="16"/>
                                      </w:rPr>
                                      <w:br/>
                                      <w:t>U skladu s odredbama Okvirnog zakona o osnovama naučno-istraživačke djelatnosti i koordinaciji unutrašnje i međunarodne naučno-istraživačke saradnje Bosne i Hercegovine  i Pravilnikom o dodjeli nagrade za nauku dodjeljuje se nagrada za nauku. Za te potrebe potrebno je štampati odgovarajuću plaketu u iznosu od 2.000,00 KM:</w:t>
                                    </w:r>
                                  </w:p>
                                </w:tc>
                                <w:tc>
                                  <w:tcPr>
                                    <w:tcW w:w="1421" w:type="dxa"/>
                                    <w:tcMar>
                                      <w:top w:w="40" w:type="dxa"/>
                                      <w:left w:w="40" w:type="dxa"/>
                                      <w:bottom w:w="40" w:type="dxa"/>
                                      <w:right w:w="40" w:type="dxa"/>
                                    </w:tcMar>
                                  </w:tcPr>
                                  <w:p w:rsidR="008D2551" w:rsidRDefault="008D2551"/>
                                </w:tc>
                              </w:tr>
                              <w:tr w:rsidR="008D2551">
                                <w:tc>
                                  <w:tcPr>
                                    <w:tcW w:w="852" w:type="dxa"/>
                                    <w:tcBorders>
                                      <w:top w:val="single" w:sz="2" w:space="0" w:color="000000"/>
                                    </w:tcBorders>
                                    <w:tcMar>
                                      <w:top w:w="40" w:type="dxa"/>
                                      <w:left w:w="40" w:type="dxa"/>
                                      <w:bottom w:w="40" w:type="dxa"/>
                                      <w:right w:w="40" w:type="dxa"/>
                                    </w:tcMar>
                                  </w:tcPr>
                                  <w:p w:rsidR="008D2551" w:rsidRDefault="008D2551"/>
                                </w:tc>
                                <w:tc>
                                  <w:tcPr>
                                    <w:tcW w:w="966"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6143</w:t>
                                    </w:r>
                                  </w:p>
                                </w:tc>
                                <w:tc>
                                  <w:tcPr>
                                    <w:tcW w:w="6680" w:type="dxa"/>
                                    <w:tcBorders>
                                      <w:top w:val="single" w:sz="2" w:space="0" w:color="000000"/>
                                    </w:tcBorders>
                                    <w:tcMar>
                                      <w:top w:w="40" w:type="dxa"/>
                                      <w:left w:w="40" w:type="dxa"/>
                                      <w:bottom w:w="40" w:type="dxa"/>
                                      <w:right w:w="40" w:type="dxa"/>
                                    </w:tcMar>
                                  </w:tcPr>
                                  <w:p w:rsidR="008D2551" w:rsidRDefault="00944531">
                                    <w:r>
                                      <w:rPr>
                                        <w:rFonts w:ascii="Arial" w:eastAsia="Arial" w:hAnsi="Arial"/>
                                        <w:b/>
                                        <w:color w:val="000000"/>
                                        <w:sz w:val="16"/>
                                      </w:rPr>
                                      <w:t>Grantovi neprofitnim organizacijama</w:t>
                                    </w:r>
                                  </w:p>
                                </w:tc>
                                <w:tc>
                                  <w:tcPr>
                                    <w:tcW w:w="1421" w:type="dxa"/>
                                    <w:tcBorders>
                                      <w:top w:val="single" w:sz="2" w:space="0" w:color="000000"/>
                                    </w:tcBorders>
                                    <w:tcMar>
                                      <w:top w:w="40" w:type="dxa"/>
                                      <w:left w:w="40" w:type="dxa"/>
                                      <w:bottom w:w="40" w:type="dxa"/>
                                      <w:right w:w="40" w:type="dxa"/>
                                    </w:tcMar>
                                  </w:tcPr>
                                  <w:p w:rsidR="008D2551" w:rsidRDefault="00944531">
                                    <w:pPr>
                                      <w:jc w:val="right"/>
                                    </w:pPr>
                                    <w:r>
                                      <w:rPr>
                                        <w:rFonts w:ascii="Arial" w:eastAsia="Arial" w:hAnsi="Arial"/>
                                        <w:b/>
                                        <w:color w:val="000000"/>
                                        <w:sz w:val="16"/>
                                      </w:rPr>
                                      <w:t xml:space="preserve">4.388.000 </w:t>
                                    </w:r>
                                  </w:p>
                                </w:tc>
                              </w:tr>
                              <w:tr w:rsidR="008D2551">
                                <w:trPr>
                                  <w:trHeight w:val="203"/>
                                </w:trPr>
                                <w:tc>
                                  <w:tcPr>
                                    <w:tcW w:w="852" w:type="dxa"/>
                                    <w:tcMar>
                                      <w:top w:w="40" w:type="dxa"/>
                                      <w:left w:w="40" w:type="dxa"/>
                                      <w:bottom w:w="40" w:type="dxa"/>
                                      <w:right w:w="40" w:type="dxa"/>
                                    </w:tcMar>
                                  </w:tcPr>
                                  <w:p w:rsidR="008D2551" w:rsidRDefault="008D2551"/>
                                </w:tc>
                                <w:tc>
                                  <w:tcPr>
                                    <w:tcW w:w="966" w:type="dxa"/>
                                    <w:tcMar>
                                      <w:top w:w="40" w:type="dxa"/>
                                      <w:left w:w="40" w:type="dxa"/>
                                      <w:bottom w:w="40" w:type="dxa"/>
                                      <w:right w:w="40" w:type="dxa"/>
                                    </w:tcMar>
                                  </w:tcPr>
                                  <w:p w:rsidR="008D2551" w:rsidRDefault="008D2551"/>
                                </w:tc>
                                <w:tc>
                                  <w:tcPr>
                                    <w:tcW w:w="6680" w:type="dxa"/>
                                    <w:tcMar>
                                      <w:top w:w="40" w:type="dxa"/>
                                      <w:left w:w="40" w:type="dxa"/>
                                      <w:bottom w:w="40" w:type="dxa"/>
                                      <w:right w:w="40" w:type="dxa"/>
                                    </w:tcMar>
                                  </w:tcPr>
                                  <w:p w:rsidR="008D2551" w:rsidRDefault="00944531">
                                    <w:r>
                                      <w:rPr>
                                        <w:rFonts w:ascii="Arial" w:eastAsia="Arial" w:hAnsi="Arial"/>
                                        <w:color w:val="000000"/>
                                        <w:sz w:val="16"/>
                                        <w:u w:val="single"/>
                                      </w:rPr>
                                      <w:t>opis:</w:t>
                                    </w:r>
                                  </w:p>
                                </w:tc>
                                <w:tc>
                                  <w:tcPr>
                                    <w:tcW w:w="1421" w:type="dxa"/>
                                    <w:tcMar>
                                      <w:top w:w="40" w:type="dxa"/>
                                      <w:left w:w="40" w:type="dxa"/>
                                      <w:bottom w:w="40" w:type="dxa"/>
                                      <w:right w:w="40" w:type="dxa"/>
                                    </w:tcMar>
                                  </w:tcPr>
                                  <w:p w:rsidR="008D2551" w:rsidRDefault="008D2551"/>
                                </w:tc>
                              </w:tr>
                              <w:tr w:rsidR="008A4496" w:rsidTr="008A4496">
                                <w:tc>
                                  <w:tcPr>
                                    <w:tcW w:w="1818" w:type="dxa"/>
                                    <w:gridSpan w:val="2"/>
                                    <w:tcBorders>
                                      <w:bottom w:val="single" w:sz="12" w:space="0" w:color="000000"/>
                                    </w:tcBorders>
                                    <w:tcMar>
                                      <w:top w:w="40" w:type="dxa"/>
                                      <w:left w:w="40" w:type="dxa"/>
                                      <w:bottom w:w="40" w:type="dxa"/>
                                      <w:right w:w="40" w:type="dxa"/>
                                    </w:tcMar>
                                  </w:tcPr>
                                  <w:p w:rsidR="008D2551" w:rsidRDefault="008D2551"/>
                                </w:tc>
                                <w:tc>
                                  <w:tcPr>
                                    <w:tcW w:w="6680" w:type="dxa"/>
                                    <w:tcBorders>
                                      <w:bottom w:val="single" w:sz="12" w:space="0" w:color="000000"/>
                                    </w:tcBorders>
                                    <w:tcMar>
                                      <w:top w:w="40" w:type="dxa"/>
                                      <w:left w:w="40" w:type="dxa"/>
                                      <w:bottom w:w="40" w:type="dxa"/>
                                      <w:right w:w="40" w:type="dxa"/>
                                    </w:tcMar>
                                  </w:tcPr>
                                  <w:p w:rsidR="008D2551" w:rsidRDefault="00944531">
                                    <w:r>
                                      <w:rPr>
                                        <w:rFonts w:ascii="Arial" w:eastAsia="Arial" w:hAnsi="Arial"/>
                                        <w:i/>
                                        <w:color w:val="000000"/>
                                        <w:sz w:val="16"/>
                                      </w:rPr>
                                      <w:t>1.Realizacija granta :  «Sufinansiranje projekata institucija kulture u BiH»</w:t>
                                    </w:r>
                                    <w:r>
                                      <w:rPr>
                                        <w:rFonts w:ascii="Arial" w:eastAsia="Arial" w:hAnsi="Arial"/>
                                        <w:i/>
                                        <w:color w:val="000000"/>
                                        <w:sz w:val="16"/>
                                      </w:rPr>
                                      <w:br/>
                                      <w:t>U skladu s Zakonom o budžetu institucija BiH i međunarodnih obaveza BiH</w:t>
                                    </w:r>
                                    <w:r>
                                      <w:rPr>
                                        <w:rFonts w:ascii="Arial" w:eastAsia="Arial" w:hAnsi="Arial"/>
                                        <w:i/>
                                        <w:color w:val="000000"/>
                                        <w:sz w:val="16"/>
                                      </w:rPr>
                                      <w:br/>
                                      <w:t>Tražimo povećanje granta za «Sufinansiranje projekata institucija kulture u BiH» na iznos od 3.097.000KM</w:t>
                                    </w:r>
                                    <w:r>
                                      <w:rPr>
                                        <w:rFonts w:ascii="Arial" w:eastAsia="Arial" w:hAnsi="Arial"/>
                                        <w:i/>
                                        <w:color w:val="000000"/>
                                        <w:sz w:val="16"/>
                                      </w:rPr>
                                      <w:br/>
                                    </w:r>
                                    <w:r>
                                      <w:rPr>
                                        <w:rFonts w:ascii="Arial" w:eastAsia="Arial" w:hAnsi="Arial"/>
                                        <w:i/>
                                        <w:color w:val="000000"/>
                                        <w:sz w:val="16"/>
                                      </w:rPr>
                                      <w:br/>
                                      <w:t>2. Realizacija granta "Međunarodna kulturna saradnja„</w:t>
                                    </w:r>
                                    <w:r>
                                      <w:rPr>
                                        <w:rFonts w:ascii="Arial" w:eastAsia="Arial" w:hAnsi="Arial"/>
                                        <w:i/>
                                        <w:color w:val="000000"/>
                                        <w:sz w:val="16"/>
                                      </w:rPr>
                                      <w:br/>
                                      <w:t>U skladu s Zakonom o budžetu institucija BiH i međunarodnih obaveza BiH . Tražimo povećanje granta za «Međuarodna kulturna saradnja» na iznos od 390.000 KM</w:t>
                                    </w:r>
                                    <w:r>
                                      <w:rPr>
                                        <w:rFonts w:ascii="Arial" w:eastAsia="Arial" w:hAnsi="Arial"/>
                                        <w:i/>
                                        <w:color w:val="000000"/>
                                        <w:sz w:val="16"/>
                                      </w:rPr>
                                      <w:br/>
                                    </w:r>
                                    <w:r>
                                      <w:rPr>
                                        <w:rFonts w:ascii="Arial" w:eastAsia="Arial" w:hAnsi="Arial"/>
                                        <w:i/>
                                        <w:color w:val="000000"/>
                                        <w:sz w:val="16"/>
                                      </w:rPr>
                                      <w:br/>
                                      <w:t>3. Učešće Bosne i Hercegovine na Bijenalu u Veneciji. U 2020. godini planirano je učešće BiH na  Bijenalu arhitekture u Veneciji . Sredstva za učešće na ovom skupu potrebno je obezbjediti u  Budžetu institucija BiH i međunarodnih obaveza BiH za 2020. godinu.  Iznos: 180.000 KM</w:t>
                                    </w:r>
                                    <w:r>
                                      <w:rPr>
                                        <w:rFonts w:ascii="Arial" w:eastAsia="Arial" w:hAnsi="Arial"/>
                                        <w:i/>
                                        <w:color w:val="000000"/>
                                        <w:sz w:val="16"/>
                                      </w:rPr>
                                      <w:br/>
                                    </w:r>
                                    <w:r>
                                      <w:rPr>
                                        <w:rFonts w:ascii="Arial" w:eastAsia="Arial" w:hAnsi="Arial"/>
                                        <w:i/>
                                        <w:color w:val="000000"/>
                                        <w:sz w:val="16"/>
                                      </w:rPr>
                                      <w:br/>
                                      <w:t>4. Finansiranje  Kooridnacionog deska BiH za program EU Kreativna Evropa</w:t>
                                    </w:r>
                                    <w:r>
                                      <w:rPr>
                                        <w:rFonts w:ascii="Arial" w:eastAsia="Arial" w:hAnsi="Arial"/>
                                        <w:i/>
                                        <w:color w:val="000000"/>
                                        <w:sz w:val="16"/>
                                      </w:rPr>
                                      <w:br/>
                                      <w:t>Obaveza proizilazi iz Odluke o odabiru organizacije za obavljanje poslova Koordinacionog deska i Sporazuma između BiH i EU o članstvu BiH u programu EU Kreativna Evropa. Potrebno obezbjediti  50.000 KM u  budžetu institucija BiH i međunarodnih obaveza BiH.</w:t>
                                    </w:r>
                                    <w:r>
                                      <w:rPr>
                                        <w:rFonts w:ascii="Arial" w:eastAsia="Arial" w:hAnsi="Arial"/>
                                        <w:i/>
                                        <w:color w:val="000000"/>
                                        <w:sz w:val="16"/>
                                      </w:rPr>
                                      <w:br/>
                                    </w:r>
                                    <w:r>
                                      <w:rPr>
                                        <w:rFonts w:ascii="Arial" w:eastAsia="Arial" w:hAnsi="Arial"/>
                                        <w:i/>
                                        <w:color w:val="000000"/>
                                        <w:sz w:val="16"/>
                                      </w:rPr>
                                      <w:br/>
                                      <w:t>5. Realizacija granta“ Podrška tehničkoj kulturi inovatorstvu “</w:t>
                                    </w:r>
                                    <w:r>
                                      <w:rPr>
                                        <w:rFonts w:ascii="Arial" w:eastAsia="Arial" w:hAnsi="Arial"/>
                                        <w:i/>
                                        <w:color w:val="000000"/>
                                        <w:sz w:val="16"/>
                                      </w:rPr>
                                      <w:br/>
                                      <w:t xml:space="preserve">U skladu s Zakonom o budžetu institucija BiH i međunarodnih obaveza BiH za 2020. godinu. </w:t>
                                    </w:r>
                                    <w:r>
                                      <w:rPr>
                                        <w:rFonts w:ascii="Arial" w:eastAsia="Arial" w:hAnsi="Arial"/>
                                        <w:i/>
                                        <w:color w:val="000000"/>
                                        <w:sz w:val="16"/>
                                      </w:rPr>
                                      <w:lastRenderedPageBreak/>
                                      <w:t>Iznos: 117.000 KM</w:t>
                                    </w:r>
                                    <w:r>
                                      <w:rPr>
                                        <w:rFonts w:ascii="Arial" w:eastAsia="Arial" w:hAnsi="Arial"/>
                                        <w:i/>
                                        <w:color w:val="000000"/>
                                        <w:sz w:val="16"/>
                                      </w:rPr>
                                      <w:br/>
                                    </w:r>
                                    <w:r>
                                      <w:rPr>
                                        <w:rFonts w:ascii="Arial" w:eastAsia="Arial" w:hAnsi="Arial"/>
                                        <w:i/>
                                        <w:color w:val="000000"/>
                                        <w:sz w:val="16"/>
                                      </w:rPr>
                                      <w:br/>
                                      <w:t>6. Realizacija granta “Programi za pripremu projekata i potencijalnih kandidata za sredstva iz fonda H2020”.</w:t>
                                    </w:r>
                                    <w:r>
                                      <w:rPr>
                                        <w:rFonts w:ascii="Arial" w:eastAsia="Arial" w:hAnsi="Arial"/>
                                        <w:i/>
                                        <w:color w:val="000000"/>
                                        <w:sz w:val="16"/>
                                      </w:rPr>
                                      <w:br/>
                                      <w:t>U skladu s Zakonom o budžetu institucija BiH i međunarodnih obaveza BiH za 2020. godinu. Iznos: 444.000 KM</w:t>
                                    </w:r>
                                    <w:r>
                                      <w:rPr>
                                        <w:rFonts w:ascii="Arial" w:eastAsia="Arial" w:hAnsi="Arial"/>
                                        <w:i/>
                                        <w:color w:val="000000"/>
                                        <w:sz w:val="16"/>
                                      </w:rPr>
                                      <w:br/>
                                    </w:r>
                                    <w:r>
                                      <w:rPr>
                                        <w:rFonts w:ascii="Arial" w:eastAsia="Arial" w:hAnsi="Arial"/>
                                        <w:i/>
                                        <w:color w:val="000000"/>
                                        <w:sz w:val="16"/>
                                      </w:rPr>
                                      <w:br/>
                                      <w:t>7.“Grant za realizaciju projekata bilateralne saradnje u oblasti nauke po osnovu međunarodnih sporazuma„.</w:t>
                                    </w:r>
                                    <w:r>
                                      <w:rPr>
                                        <w:rFonts w:ascii="Arial" w:eastAsia="Arial" w:hAnsi="Arial"/>
                                        <w:i/>
                                        <w:color w:val="000000"/>
                                        <w:sz w:val="16"/>
                                      </w:rPr>
                                      <w:br/>
                                      <w:t xml:space="preserve">Sporazum između Vijeća ministara Bosne i Hercegovine i Republike Slovenije o saradnji u oblasti kulture, obrazovanja i nauke („Službeni glasnik BiH-međunarodni ugovori“ broj 1/01);Sporazum između Vijeća ministara Bosne i Hercegovine i Vlade Crne Gore o naučnoj i tehnološkoj saradnji, od 01. decembra 2008. godine („Službeni glasnik BiH“ - Međunarodni ugovori, broj 6/09); te sporazumi s Austrijom, Turskom, Srbijom, Hrvatskom. Osnov za navedeno je sadržan i u Okvirnom zakonu o osnovama naučno-istraživačke djelatnosti i koordinaciji unutrašnje  i međunarodne naučno-istraživačke saradnje Bosne i Hercegovine koji propisuje da: </w:t>
                                    </w:r>
                                    <w:r>
                                      <w:rPr>
                                        <w:rFonts w:ascii="Arial" w:eastAsia="Arial" w:hAnsi="Arial"/>
                                        <w:i/>
                                        <w:color w:val="000000"/>
                                        <w:sz w:val="16"/>
                                      </w:rPr>
                                      <w:br/>
                                      <w:t xml:space="preserve">„Finansijska sredstva za sufinansiranje aktivnosti međunarodne naučnoistraživačke saradnje osiguravaju se u Budžetu institucija Bosne i Hercegovine. Iznos: 100.000 KM </w:t>
                                    </w:r>
                                    <w:r>
                                      <w:rPr>
                                        <w:rFonts w:ascii="Arial" w:eastAsia="Arial" w:hAnsi="Arial"/>
                                        <w:i/>
                                        <w:color w:val="000000"/>
                                        <w:sz w:val="16"/>
                                      </w:rPr>
                                      <w:br/>
                                    </w:r>
                                    <w:r>
                                      <w:rPr>
                                        <w:rFonts w:ascii="Arial" w:eastAsia="Arial" w:hAnsi="Arial"/>
                                        <w:i/>
                                        <w:color w:val="000000"/>
                                        <w:sz w:val="16"/>
                                      </w:rPr>
                                      <w:br/>
                                      <w:t>8. Dodjela nagrade za nauku</w:t>
                                    </w:r>
                                    <w:r>
                                      <w:rPr>
                                        <w:rFonts w:ascii="Arial" w:eastAsia="Arial" w:hAnsi="Arial"/>
                                        <w:i/>
                                        <w:color w:val="000000"/>
                                        <w:sz w:val="16"/>
                                      </w:rPr>
                                      <w:br/>
                                      <w:t>U skladu s odredbama Okvirnog zakona o osnovama naučno-istraživačke djelatnosti i koordinaciji unutrašnje i međunarodne naučno-istraživačke saradnje Bosne i Hercegovin  i Pravilnikom o dodjeli nagrade za nauku. Dodjela Nagrade za nauku u iznosu od 10.000,00 KM  i za te potrebe dodatno treba štampati odgovarajuću plaketu</w:t>
                                    </w:r>
                                  </w:p>
                                </w:tc>
                                <w:tc>
                                  <w:tcPr>
                                    <w:tcW w:w="1421" w:type="dxa"/>
                                    <w:tcBorders>
                                      <w:bottom w:val="single" w:sz="12" w:space="0" w:color="000000"/>
                                    </w:tcBorders>
                                    <w:tcMar>
                                      <w:top w:w="40" w:type="dxa"/>
                                      <w:left w:w="40" w:type="dxa"/>
                                      <w:bottom w:w="40" w:type="dxa"/>
                                      <w:right w:w="40" w:type="dxa"/>
                                    </w:tcMar>
                                  </w:tcPr>
                                  <w:p w:rsidR="008D2551" w:rsidRDefault="008D2551"/>
                                </w:tc>
                              </w:tr>
                            </w:tbl>
                            <w:p w:rsidR="008D2551" w:rsidRDefault="008D2551"/>
                          </w:tc>
                        </w:tr>
                        <w:tr w:rsidR="008D2551">
                          <w:trPr>
                            <w:trHeight w:val="50"/>
                          </w:trPr>
                          <w:tc>
                            <w:tcPr>
                              <w:tcW w:w="9921" w:type="dxa"/>
                            </w:tcPr>
                            <w:p w:rsidR="008D2551" w:rsidRDefault="008D2551">
                              <w:pPr>
                                <w:pStyle w:val="EmptyLayoutCell"/>
                              </w:pPr>
                            </w:p>
                          </w:tc>
                        </w:tr>
                      </w:tbl>
                      <w:p w:rsidR="008D2551" w:rsidRDefault="008D2551"/>
                    </w:tc>
                  </w:tr>
                  <w:tr w:rsidR="008D2551">
                    <w:trPr>
                      <w:trHeight w:val="110"/>
                    </w:trPr>
                    <w:tc>
                      <w:tcPr>
                        <w:tcW w:w="21" w:type="dxa"/>
                      </w:tcPr>
                      <w:p w:rsidR="008D2551" w:rsidRDefault="008D2551">
                        <w:pPr>
                          <w:pStyle w:val="EmptyLayoutCell"/>
                        </w:pPr>
                      </w:p>
                    </w:tc>
                    <w:tc>
                      <w:tcPr>
                        <w:tcW w:w="2388" w:type="dxa"/>
                      </w:tcPr>
                      <w:p w:rsidR="008D2551" w:rsidRDefault="008D2551">
                        <w:pPr>
                          <w:pStyle w:val="EmptyLayoutCell"/>
                        </w:pPr>
                      </w:p>
                    </w:tc>
                    <w:tc>
                      <w:tcPr>
                        <w:tcW w:w="7511" w:type="dxa"/>
                      </w:tcPr>
                      <w:p w:rsidR="008D2551" w:rsidRDefault="008D2551">
                        <w:pPr>
                          <w:pStyle w:val="EmptyLayoutCell"/>
                        </w:pPr>
                      </w:p>
                    </w:tc>
                    <w:tc>
                      <w:tcPr>
                        <w:tcW w:w="21" w:type="dxa"/>
                      </w:tcPr>
                      <w:p w:rsidR="008D2551" w:rsidRDefault="008D2551">
                        <w:pPr>
                          <w:pStyle w:val="EmptyLayoutCell"/>
                        </w:pPr>
                      </w:p>
                    </w:tc>
                  </w:tr>
                </w:tbl>
                <w:p w:rsidR="008D2551" w:rsidRDefault="008D2551"/>
              </w:tc>
            </w:tr>
          </w:tbl>
          <w:p w:rsidR="008D2551" w:rsidRDefault="008D2551"/>
        </w:tc>
        <w:tc>
          <w:tcPr>
            <w:tcW w:w="136" w:type="dxa"/>
          </w:tcPr>
          <w:p w:rsidR="008D2551" w:rsidRDefault="008D2551">
            <w:pPr>
              <w:pStyle w:val="EmptyLayoutCell"/>
            </w:pPr>
          </w:p>
        </w:tc>
      </w:tr>
    </w:tbl>
    <w:p w:rsidR="008D2551" w:rsidRDefault="008D2551"/>
    <w:sectPr w:rsidR="008D2551">
      <w:headerReference w:type="default" r:id="rId6"/>
      <w:footerReference w:type="default" r:id="rId7"/>
      <w:pgSz w:w="11962" w:h="16837"/>
      <w:pgMar w:top="850" w:right="822" w:bottom="850" w:left="8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4B" w:rsidRDefault="00BB0E4B">
      <w:r>
        <w:separator/>
      </w:r>
    </w:p>
  </w:endnote>
  <w:endnote w:type="continuationSeparator" w:id="0">
    <w:p w:rsidR="00BB0E4B" w:rsidRDefault="00BB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41"/>
      <w:gridCol w:w="9921"/>
      <w:gridCol w:w="157"/>
    </w:tblGrid>
    <w:tr w:rsidR="008D2551">
      <w:tc>
        <w:tcPr>
          <w:tcW w:w="141" w:type="dxa"/>
        </w:tcPr>
        <w:p w:rsidR="008D2551" w:rsidRDefault="008D2551">
          <w:pPr>
            <w:pStyle w:val="EmptyLayoutCell"/>
          </w:pPr>
        </w:p>
      </w:tc>
      <w:tc>
        <w:tcPr>
          <w:tcW w:w="9921" w:type="dxa"/>
        </w:tcPr>
        <w:p w:rsidR="008D2551" w:rsidRDefault="008D2551">
          <w:pPr>
            <w:pStyle w:val="EmptyLayoutCell"/>
          </w:pPr>
        </w:p>
      </w:tc>
      <w:tc>
        <w:tcPr>
          <w:tcW w:w="157" w:type="dxa"/>
        </w:tcPr>
        <w:p w:rsidR="008D2551" w:rsidRDefault="008D2551">
          <w:pPr>
            <w:pStyle w:val="EmptyLayoutCell"/>
          </w:pPr>
        </w:p>
      </w:tc>
    </w:tr>
    <w:tr w:rsidR="008D2551">
      <w:tc>
        <w:tcPr>
          <w:tcW w:w="141" w:type="dxa"/>
        </w:tcPr>
        <w:p w:rsidR="008D2551" w:rsidRDefault="008D2551">
          <w:pPr>
            <w:pStyle w:val="EmptyLayoutCell"/>
          </w:pPr>
        </w:p>
      </w:tc>
      <w:tc>
        <w:tcPr>
          <w:tcW w:w="9921" w:type="dxa"/>
        </w:tcPr>
        <w:tbl>
          <w:tblPr>
            <w:tblW w:w="0" w:type="auto"/>
            <w:tblCellMar>
              <w:left w:w="0" w:type="dxa"/>
              <w:right w:w="0" w:type="dxa"/>
            </w:tblCellMar>
            <w:tblLook w:val="0000" w:firstRow="0" w:lastRow="0" w:firstColumn="0" w:lastColumn="0" w:noHBand="0" w:noVBand="0"/>
          </w:tblPr>
          <w:tblGrid>
            <w:gridCol w:w="9921"/>
          </w:tblGrid>
          <w:tr w:rsidR="008D2551">
            <w:trPr>
              <w:trHeight w:val="279"/>
            </w:trPr>
            <w:tc>
              <w:tcPr>
                <w:tcW w:w="9921" w:type="dxa"/>
                <w:tcMar>
                  <w:top w:w="40" w:type="dxa"/>
                  <w:left w:w="40" w:type="dxa"/>
                  <w:bottom w:w="40" w:type="dxa"/>
                  <w:right w:w="40" w:type="dxa"/>
                </w:tcMar>
              </w:tcPr>
              <w:p w:rsidR="008D2551" w:rsidRDefault="00944531">
                <w:pPr>
                  <w:jc w:val="center"/>
                </w:pPr>
                <w:r>
                  <w:rPr>
                    <w:rFonts w:ascii="Arial" w:eastAsia="Arial" w:hAnsi="Arial"/>
                    <w:color w:val="000000"/>
                    <w:sz w:val="16"/>
                  </w:rPr>
                  <w:fldChar w:fldCharType="begin"/>
                </w:r>
                <w:r>
                  <w:rPr>
                    <w:rFonts w:ascii="Arial" w:eastAsia="Arial" w:hAnsi="Arial"/>
                    <w:color w:val="000000"/>
                    <w:sz w:val="16"/>
                  </w:rPr>
                  <w:instrText xml:space="preserve"> PAGE </w:instrText>
                </w:r>
                <w:r>
                  <w:rPr>
                    <w:rFonts w:ascii="Arial" w:eastAsia="Arial" w:hAnsi="Arial"/>
                    <w:color w:val="000000"/>
                    <w:sz w:val="16"/>
                  </w:rPr>
                  <w:fldChar w:fldCharType="separate"/>
                </w:r>
                <w:r w:rsidR="008A4496">
                  <w:rPr>
                    <w:rFonts w:ascii="Arial" w:eastAsia="Arial" w:hAnsi="Arial"/>
                    <w:noProof/>
                    <w:color w:val="000000"/>
                    <w:sz w:val="16"/>
                  </w:rPr>
                  <w:t>42</w:t>
                </w:r>
                <w:r>
                  <w:rPr>
                    <w:rFonts w:ascii="Arial" w:eastAsia="Arial" w:hAnsi="Arial"/>
                    <w:color w:val="000000"/>
                    <w:sz w:val="16"/>
                  </w:rPr>
                  <w:fldChar w:fldCharType="end"/>
                </w:r>
                <w:r>
                  <w:rPr>
                    <w:rFonts w:ascii="Arial" w:eastAsia="Arial" w:hAnsi="Arial"/>
                    <w:color w:val="000000"/>
                    <w:sz w:val="16"/>
                  </w:rPr>
                  <w:t>/</w:t>
                </w:r>
                <w:r>
                  <w:rPr>
                    <w:rFonts w:ascii="Arial" w:eastAsia="Arial" w:hAnsi="Arial"/>
                    <w:color w:val="000000"/>
                    <w:sz w:val="16"/>
                  </w:rPr>
                  <w:fldChar w:fldCharType="begin"/>
                </w:r>
                <w:r>
                  <w:rPr>
                    <w:rFonts w:ascii="Arial" w:eastAsia="Arial" w:hAnsi="Arial"/>
                    <w:color w:val="000000"/>
                    <w:sz w:val="16"/>
                  </w:rPr>
                  <w:instrText xml:space="preserve"> NUMPAGES </w:instrText>
                </w:r>
                <w:r>
                  <w:rPr>
                    <w:rFonts w:ascii="Arial" w:eastAsia="Arial" w:hAnsi="Arial"/>
                    <w:color w:val="000000"/>
                    <w:sz w:val="16"/>
                  </w:rPr>
                  <w:fldChar w:fldCharType="separate"/>
                </w:r>
                <w:r w:rsidR="008A4496">
                  <w:rPr>
                    <w:rFonts w:ascii="Arial" w:eastAsia="Arial" w:hAnsi="Arial"/>
                    <w:noProof/>
                    <w:color w:val="000000"/>
                    <w:sz w:val="16"/>
                  </w:rPr>
                  <w:t>46</w:t>
                </w:r>
                <w:r>
                  <w:rPr>
                    <w:rFonts w:ascii="Arial" w:eastAsia="Arial" w:hAnsi="Arial"/>
                    <w:color w:val="000000"/>
                    <w:sz w:val="16"/>
                  </w:rPr>
                  <w:fldChar w:fldCharType="end"/>
                </w:r>
              </w:p>
            </w:tc>
          </w:tr>
        </w:tbl>
        <w:p w:rsidR="008D2551" w:rsidRDefault="008D2551"/>
      </w:tc>
      <w:tc>
        <w:tcPr>
          <w:tcW w:w="157" w:type="dxa"/>
        </w:tcPr>
        <w:p w:rsidR="008D2551" w:rsidRDefault="008D2551">
          <w:pPr>
            <w:pStyle w:val="EmptyLayoutCell"/>
          </w:pPr>
        </w:p>
      </w:tc>
    </w:tr>
  </w:tbl>
  <w:p w:rsidR="008D2551" w:rsidRDefault="008D25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4B" w:rsidRDefault="00BB0E4B">
      <w:r>
        <w:separator/>
      </w:r>
    </w:p>
  </w:footnote>
  <w:footnote w:type="continuationSeparator" w:id="0">
    <w:p w:rsidR="00BB0E4B" w:rsidRDefault="00BB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41"/>
      <w:gridCol w:w="9921"/>
      <w:gridCol w:w="157"/>
    </w:tblGrid>
    <w:tr w:rsidR="008D2551">
      <w:tc>
        <w:tcPr>
          <w:tcW w:w="141" w:type="dxa"/>
        </w:tcPr>
        <w:p w:rsidR="008D2551" w:rsidRDefault="008D2551">
          <w:pPr>
            <w:pStyle w:val="EmptyLayoutCell"/>
          </w:pPr>
        </w:p>
      </w:tc>
      <w:tc>
        <w:tcPr>
          <w:tcW w:w="9921" w:type="dxa"/>
        </w:tcPr>
        <w:tbl>
          <w:tblPr>
            <w:tblW w:w="0" w:type="auto"/>
            <w:tblCellMar>
              <w:left w:w="0" w:type="dxa"/>
              <w:right w:w="0" w:type="dxa"/>
            </w:tblCellMar>
            <w:tblLook w:val="0000" w:firstRow="0" w:lastRow="0" w:firstColumn="0" w:lastColumn="0" w:noHBand="0" w:noVBand="0"/>
          </w:tblPr>
          <w:tblGrid>
            <w:gridCol w:w="9921"/>
          </w:tblGrid>
          <w:tr w:rsidR="008D2551">
            <w:trPr>
              <w:trHeight w:val="170"/>
            </w:trPr>
            <w:tc>
              <w:tcPr>
                <w:tcW w:w="9921" w:type="dxa"/>
                <w:tcBorders>
                  <w:bottom w:val="single" w:sz="4" w:space="0" w:color="000000"/>
                </w:tcBorders>
                <w:tcMar>
                  <w:top w:w="40" w:type="dxa"/>
                  <w:left w:w="40" w:type="dxa"/>
                  <w:bottom w:w="40" w:type="dxa"/>
                  <w:right w:w="40" w:type="dxa"/>
                </w:tcMar>
              </w:tcPr>
              <w:p w:rsidR="008D2551" w:rsidRDefault="00944531">
                <w:r>
                  <w:rPr>
                    <w:rFonts w:ascii="Arial" w:eastAsia="Arial" w:hAnsi="Arial"/>
                    <w:color w:val="000000"/>
                    <w:sz w:val="14"/>
                  </w:rPr>
                  <w:t>0701 - Ministarstvo civilnih poslova Bosne i Hercegovine - Finansijski zahtjev za 2020 godinu</w:t>
                </w:r>
              </w:p>
            </w:tc>
          </w:tr>
        </w:tbl>
        <w:p w:rsidR="008D2551" w:rsidRDefault="008D2551"/>
      </w:tc>
      <w:tc>
        <w:tcPr>
          <w:tcW w:w="157" w:type="dxa"/>
        </w:tcPr>
        <w:p w:rsidR="008D2551" w:rsidRDefault="008D2551">
          <w:pPr>
            <w:pStyle w:val="EmptyLayoutCell"/>
          </w:pPr>
        </w:p>
      </w:tc>
    </w:tr>
    <w:tr w:rsidR="008D2551">
      <w:tc>
        <w:tcPr>
          <w:tcW w:w="141" w:type="dxa"/>
        </w:tcPr>
        <w:p w:rsidR="008D2551" w:rsidRDefault="008D2551">
          <w:pPr>
            <w:pStyle w:val="EmptyLayoutCell"/>
          </w:pPr>
        </w:p>
      </w:tc>
      <w:tc>
        <w:tcPr>
          <w:tcW w:w="9921" w:type="dxa"/>
        </w:tcPr>
        <w:p w:rsidR="008D2551" w:rsidRDefault="008D2551">
          <w:pPr>
            <w:pStyle w:val="EmptyLayoutCell"/>
          </w:pPr>
        </w:p>
      </w:tc>
      <w:tc>
        <w:tcPr>
          <w:tcW w:w="157" w:type="dxa"/>
        </w:tcPr>
        <w:p w:rsidR="008D2551" w:rsidRDefault="008D2551">
          <w:pPr>
            <w:pStyle w:val="EmptyLayoutCell"/>
          </w:pPr>
        </w:p>
      </w:tc>
    </w:tr>
  </w:tbl>
  <w:p w:rsidR="008D2551" w:rsidRDefault="008D25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31"/>
    <w:rsid w:val="008A4496"/>
    <w:rsid w:val="008D2551"/>
    <w:rsid w:val="00944531"/>
    <w:rsid w:val="00BB0E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73019"/>
  <w15:docId w15:val="{EECA66A2-A04D-4A4F-8319-EC4BCBD1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19710</Words>
  <Characters>112349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operater</dc:creator>
  <cp:keywords/>
  <cp:lastModifiedBy>Edin Salihagić</cp:lastModifiedBy>
  <cp:revision>3</cp:revision>
  <dcterms:created xsi:type="dcterms:W3CDTF">2019-08-09T13:11:00Z</dcterms:created>
  <dcterms:modified xsi:type="dcterms:W3CDTF">2019-08-14T12:13:00Z</dcterms:modified>
</cp:coreProperties>
</file>