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5E" w:rsidRPr="007259D4" w:rsidRDefault="00931C5E" w:rsidP="00357E2F">
      <w:pPr>
        <w:pStyle w:val="Heading6"/>
        <w:rPr>
          <w:rFonts w:ascii="Times New Roman" w:hAnsi="Times New Roman" w:cs="Times New Roman"/>
          <w:sz w:val="22"/>
          <w:szCs w:val="22"/>
        </w:rPr>
      </w:pPr>
      <w:bookmarkStart w:id="0" w:name="_GoBack"/>
      <w:bookmarkEnd w:id="0"/>
      <w:r w:rsidRPr="007259D4">
        <w:rPr>
          <w:rFonts w:ascii="Times New Roman" w:hAnsi="Times New Roman" w:cs="Times New Roman"/>
          <w:sz w:val="22"/>
          <w:szCs w:val="22"/>
        </w:rPr>
        <w:t>BOSNA I HERCEGOVINA</w:t>
      </w:r>
    </w:p>
    <w:p w:rsidR="00931C5E" w:rsidRPr="007259D4" w:rsidRDefault="00931C5E" w:rsidP="00357E2F">
      <w:pPr>
        <w:jc w:val="both"/>
        <w:rPr>
          <w:b/>
          <w:bCs/>
          <w:sz w:val="22"/>
          <w:szCs w:val="22"/>
        </w:rPr>
      </w:pPr>
      <w:r w:rsidRPr="007259D4">
        <w:rPr>
          <w:b/>
          <w:bCs/>
          <w:sz w:val="22"/>
          <w:szCs w:val="22"/>
        </w:rPr>
        <w:t>MINISTARSTVO CIVILNIH POSLOVA</w:t>
      </w:r>
    </w:p>
    <w:p w:rsidR="004E51DB" w:rsidRPr="007259D4" w:rsidRDefault="004E51DB" w:rsidP="00357E2F">
      <w:pPr>
        <w:jc w:val="both"/>
        <w:rPr>
          <w:i/>
          <w:iCs/>
          <w:sz w:val="22"/>
          <w:szCs w:val="22"/>
        </w:rPr>
      </w:pPr>
    </w:p>
    <w:p w:rsidR="00931C5E" w:rsidRPr="007259D4" w:rsidRDefault="00931C5E" w:rsidP="00357E2F">
      <w:pPr>
        <w:pStyle w:val="Heading3"/>
        <w:jc w:val="center"/>
        <w:rPr>
          <w:rFonts w:ascii="Times New Roman" w:hAnsi="Times New Roman" w:cs="Times New Roman"/>
          <w:sz w:val="22"/>
          <w:szCs w:val="22"/>
        </w:rPr>
      </w:pPr>
      <w:r w:rsidRPr="007259D4">
        <w:rPr>
          <w:rFonts w:ascii="Times New Roman" w:hAnsi="Times New Roman" w:cs="Times New Roman"/>
          <w:i/>
          <w:iCs/>
          <w:sz w:val="22"/>
          <w:szCs w:val="22"/>
          <w:u w:val="single"/>
        </w:rPr>
        <w:t>OBRAZLOŽENJE</w:t>
      </w:r>
    </w:p>
    <w:p w:rsidR="00931C5E" w:rsidRPr="007259D4" w:rsidRDefault="00931C5E" w:rsidP="00357E2F">
      <w:pPr>
        <w:pStyle w:val="Heading3"/>
        <w:jc w:val="center"/>
        <w:rPr>
          <w:rFonts w:ascii="Times New Roman" w:hAnsi="Times New Roman" w:cs="Times New Roman"/>
          <w:b w:val="0"/>
          <w:bCs w:val="0"/>
          <w:sz w:val="22"/>
          <w:szCs w:val="22"/>
        </w:rPr>
      </w:pPr>
    </w:p>
    <w:p w:rsidR="00787D52" w:rsidRPr="007259D4" w:rsidRDefault="00342F1D" w:rsidP="00357E2F">
      <w:pPr>
        <w:pStyle w:val="Heading3"/>
        <w:jc w:val="center"/>
        <w:rPr>
          <w:rFonts w:ascii="Times New Roman" w:hAnsi="Times New Roman" w:cs="Times New Roman"/>
          <w:b w:val="0"/>
          <w:bCs w:val="0"/>
          <w:sz w:val="22"/>
          <w:szCs w:val="22"/>
        </w:rPr>
      </w:pPr>
      <w:r w:rsidRPr="007259D4">
        <w:rPr>
          <w:rFonts w:ascii="Times New Roman" w:hAnsi="Times New Roman" w:cs="Times New Roman"/>
          <w:b w:val="0"/>
          <w:bCs w:val="0"/>
          <w:sz w:val="22"/>
          <w:szCs w:val="22"/>
        </w:rPr>
        <w:t xml:space="preserve">uz finansijski </w:t>
      </w:r>
      <w:r w:rsidR="00931C5E" w:rsidRPr="007259D4">
        <w:rPr>
          <w:rFonts w:ascii="Times New Roman" w:hAnsi="Times New Roman" w:cs="Times New Roman"/>
          <w:b w:val="0"/>
          <w:bCs w:val="0"/>
          <w:sz w:val="22"/>
          <w:szCs w:val="22"/>
        </w:rPr>
        <w:t xml:space="preserve">izvještaj o izvršenju budžeta </w:t>
      </w:r>
      <w:r w:rsidR="00787D52" w:rsidRPr="007259D4">
        <w:rPr>
          <w:rFonts w:ascii="Times New Roman" w:hAnsi="Times New Roman" w:cs="Times New Roman"/>
          <w:b w:val="0"/>
          <w:bCs w:val="0"/>
          <w:sz w:val="22"/>
          <w:szCs w:val="22"/>
        </w:rPr>
        <w:t>Ministarstva civilnih poslova BiH</w:t>
      </w:r>
    </w:p>
    <w:p w:rsidR="00931C5E" w:rsidRPr="007259D4" w:rsidRDefault="00931C5E" w:rsidP="00357E2F">
      <w:pPr>
        <w:pStyle w:val="Heading3"/>
        <w:jc w:val="center"/>
        <w:rPr>
          <w:rFonts w:ascii="Times New Roman" w:hAnsi="Times New Roman" w:cs="Times New Roman"/>
          <w:b w:val="0"/>
          <w:bCs w:val="0"/>
          <w:sz w:val="22"/>
          <w:szCs w:val="22"/>
        </w:rPr>
      </w:pPr>
      <w:r w:rsidRPr="007259D4">
        <w:rPr>
          <w:rFonts w:ascii="Times New Roman" w:hAnsi="Times New Roman" w:cs="Times New Roman"/>
          <w:b w:val="0"/>
          <w:bCs w:val="0"/>
          <w:sz w:val="22"/>
          <w:szCs w:val="22"/>
        </w:rPr>
        <w:t xml:space="preserve">za </w:t>
      </w:r>
      <w:r w:rsidR="00880417" w:rsidRPr="007259D4">
        <w:rPr>
          <w:rFonts w:ascii="Times New Roman" w:hAnsi="Times New Roman" w:cs="Times New Roman"/>
          <w:b w:val="0"/>
          <w:bCs w:val="0"/>
          <w:sz w:val="22"/>
          <w:szCs w:val="22"/>
        </w:rPr>
        <w:t>period 01.01. – 3</w:t>
      </w:r>
      <w:r w:rsidR="00F921FF" w:rsidRPr="007259D4">
        <w:rPr>
          <w:rFonts w:ascii="Times New Roman" w:hAnsi="Times New Roman" w:cs="Times New Roman"/>
          <w:b w:val="0"/>
          <w:bCs w:val="0"/>
          <w:sz w:val="22"/>
          <w:szCs w:val="22"/>
        </w:rPr>
        <w:t>1</w:t>
      </w:r>
      <w:r w:rsidR="00F13B2F" w:rsidRPr="007259D4">
        <w:rPr>
          <w:rFonts w:ascii="Times New Roman" w:hAnsi="Times New Roman" w:cs="Times New Roman"/>
          <w:b w:val="0"/>
          <w:bCs w:val="0"/>
          <w:sz w:val="22"/>
          <w:szCs w:val="22"/>
        </w:rPr>
        <w:t>.</w:t>
      </w:r>
      <w:r w:rsidR="00F921FF" w:rsidRPr="007259D4">
        <w:rPr>
          <w:rFonts w:ascii="Times New Roman" w:hAnsi="Times New Roman" w:cs="Times New Roman"/>
          <w:b w:val="0"/>
          <w:bCs w:val="0"/>
          <w:sz w:val="22"/>
          <w:szCs w:val="22"/>
        </w:rPr>
        <w:t>12</w:t>
      </w:r>
      <w:r w:rsidR="00880417" w:rsidRPr="007259D4">
        <w:rPr>
          <w:rFonts w:ascii="Times New Roman" w:hAnsi="Times New Roman" w:cs="Times New Roman"/>
          <w:b w:val="0"/>
          <w:bCs w:val="0"/>
          <w:sz w:val="22"/>
          <w:szCs w:val="22"/>
        </w:rPr>
        <w:t>.20</w:t>
      </w:r>
      <w:r w:rsidR="00F13B2F" w:rsidRPr="007259D4">
        <w:rPr>
          <w:rFonts w:ascii="Times New Roman" w:hAnsi="Times New Roman" w:cs="Times New Roman"/>
          <w:b w:val="0"/>
          <w:bCs w:val="0"/>
          <w:sz w:val="22"/>
          <w:szCs w:val="22"/>
        </w:rPr>
        <w:t>2</w:t>
      </w:r>
      <w:r w:rsidR="00011277" w:rsidRPr="007259D4">
        <w:rPr>
          <w:rFonts w:ascii="Times New Roman" w:hAnsi="Times New Roman" w:cs="Times New Roman"/>
          <w:b w:val="0"/>
          <w:bCs w:val="0"/>
          <w:sz w:val="22"/>
          <w:szCs w:val="22"/>
        </w:rPr>
        <w:t>1</w:t>
      </w:r>
      <w:r w:rsidR="00880417" w:rsidRPr="007259D4">
        <w:rPr>
          <w:rFonts w:ascii="Times New Roman" w:hAnsi="Times New Roman" w:cs="Times New Roman"/>
          <w:b w:val="0"/>
          <w:bCs w:val="0"/>
          <w:sz w:val="22"/>
          <w:szCs w:val="22"/>
        </w:rPr>
        <w:t>. godine</w:t>
      </w:r>
    </w:p>
    <w:p w:rsidR="004F6A6E" w:rsidRPr="007259D4" w:rsidRDefault="004F6A6E" w:rsidP="00357E2F">
      <w:pPr>
        <w:jc w:val="both"/>
        <w:rPr>
          <w:sz w:val="22"/>
          <w:szCs w:val="22"/>
        </w:rPr>
      </w:pPr>
    </w:p>
    <w:p w:rsidR="005B0CE3" w:rsidRPr="007259D4" w:rsidRDefault="004F6A6E" w:rsidP="00357E2F">
      <w:pPr>
        <w:jc w:val="both"/>
        <w:rPr>
          <w:sz w:val="22"/>
          <w:szCs w:val="22"/>
        </w:rPr>
      </w:pPr>
      <w:r w:rsidRPr="007259D4">
        <w:rPr>
          <w:bCs/>
          <w:iCs/>
          <w:sz w:val="22"/>
          <w:szCs w:val="22"/>
          <w:lang w:val="de-DE"/>
        </w:rPr>
        <w:t>Operativni budžet Minis</w:t>
      </w:r>
      <w:r w:rsidR="00D37043" w:rsidRPr="007259D4">
        <w:rPr>
          <w:bCs/>
          <w:iCs/>
          <w:sz w:val="22"/>
          <w:szCs w:val="22"/>
          <w:lang w:val="de-DE"/>
        </w:rPr>
        <w:t>tarstva civilnih poslova BiH za</w:t>
      </w:r>
      <w:r w:rsidRPr="007259D4">
        <w:rPr>
          <w:bCs/>
          <w:iCs/>
          <w:sz w:val="22"/>
          <w:szCs w:val="22"/>
          <w:lang w:val="de-DE"/>
        </w:rPr>
        <w:t xml:space="preserve"> </w:t>
      </w:r>
      <w:r w:rsidR="00EA4E44" w:rsidRPr="007259D4">
        <w:rPr>
          <w:bCs/>
          <w:iCs/>
          <w:sz w:val="22"/>
          <w:szCs w:val="22"/>
        </w:rPr>
        <w:t>2021</w:t>
      </w:r>
      <w:r w:rsidRPr="007259D4">
        <w:rPr>
          <w:bCs/>
          <w:iCs/>
          <w:sz w:val="22"/>
          <w:szCs w:val="22"/>
        </w:rPr>
        <w:t>.</w:t>
      </w:r>
      <w:r w:rsidR="006A6B1A" w:rsidRPr="007259D4">
        <w:rPr>
          <w:bCs/>
          <w:iCs/>
          <w:sz w:val="22"/>
          <w:szCs w:val="22"/>
        </w:rPr>
        <w:t xml:space="preserve"> </w:t>
      </w:r>
      <w:r w:rsidRPr="007259D4">
        <w:rPr>
          <w:bCs/>
          <w:iCs/>
          <w:sz w:val="22"/>
          <w:szCs w:val="22"/>
        </w:rPr>
        <w:t>godin</w:t>
      </w:r>
      <w:r w:rsidR="00F921FF" w:rsidRPr="007259D4">
        <w:rPr>
          <w:bCs/>
          <w:iCs/>
          <w:sz w:val="22"/>
          <w:szCs w:val="22"/>
        </w:rPr>
        <w:t>u</w:t>
      </w:r>
      <w:r w:rsidRPr="007259D4">
        <w:rPr>
          <w:bCs/>
          <w:iCs/>
          <w:sz w:val="22"/>
          <w:szCs w:val="22"/>
        </w:rPr>
        <w:t xml:space="preserve"> </w:t>
      </w:r>
      <w:r w:rsidRPr="007259D4">
        <w:rPr>
          <w:bCs/>
          <w:iCs/>
          <w:sz w:val="22"/>
          <w:szCs w:val="22"/>
          <w:lang w:val="de-DE"/>
        </w:rPr>
        <w:t xml:space="preserve">je u ukupnom  iznosu od </w:t>
      </w:r>
      <w:r w:rsidR="00F921FF" w:rsidRPr="007259D4">
        <w:rPr>
          <w:bCs/>
          <w:iCs/>
          <w:sz w:val="22"/>
          <w:szCs w:val="22"/>
          <w:lang w:val="de-DE"/>
        </w:rPr>
        <w:t>11</w:t>
      </w:r>
      <w:r w:rsidR="00B36A86" w:rsidRPr="007259D4">
        <w:rPr>
          <w:bCs/>
          <w:iCs/>
          <w:sz w:val="22"/>
          <w:szCs w:val="22"/>
          <w:lang w:val="de-DE"/>
        </w:rPr>
        <w:t>.</w:t>
      </w:r>
      <w:r w:rsidR="00F921FF" w:rsidRPr="007259D4">
        <w:rPr>
          <w:bCs/>
          <w:iCs/>
          <w:sz w:val="22"/>
          <w:szCs w:val="22"/>
          <w:lang w:val="de-DE"/>
        </w:rPr>
        <w:t>318</w:t>
      </w:r>
      <w:r w:rsidR="00CC70EC" w:rsidRPr="007259D4">
        <w:rPr>
          <w:bCs/>
          <w:iCs/>
          <w:sz w:val="22"/>
          <w:szCs w:val="22"/>
          <w:lang w:val="de-DE"/>
        </w:rPr>
        <w:t>.</w:t>
      </w:r>
      <w:r w:rsidR="00F921FF" w:rsidRPr="007259D4">
        <w:rPr>
          <w:bCs/>
          <w:iCs/>
          <w:sz w:val="22"/>
          <w:szCs w:val="22"/>
          <w:lang w:val="de-DE"/>
        </w:rPr>
        <w:t>0</w:t>
      </w:r>
      <w:r w:rsidRPr="007259D4">
        <w:rPr>
          <w:bCs/>
          <w:iCs/>
          <w:sz w:val="22"/>
          <w:szCs w:val="22"/>
          <w:lang w:val="de-DE"/>
        </w:rPr>
        <w:t>00,</w:t>
      </w:r>
      <w:r w:rsidR="000F0E03" w:rsidRPr="007259D4">
        <w:rPr>
          <w:bCs/>
          <w:iCs/>
          <w:sz w:val="22"/>
          <w:szCs w:val="22"/>
          <w:lang w:val="de-DE"/>
        </w:rPr>
        <w:t>00</w:t>
      </w:r>
      <w:r w:rsidR="00CC70EC" w:rsidRPr="007259D4">
        <w:rPr>
          <w:bCs/>
          <w:iCs/>
          <w:sz w:val="22"/>
          <w:szCs w:val="22"/>
          <w:lang w:val="de-DE"/>
        </w:rPr>
        <w:t xml:space="preserve"> </w:t>
      </w:r>
      <w:r w:rsidR="000F0E03" w:rsidRPr="007259D4">
        <w:rPr>
          <w:bCs/>
          <w:iCs/>
          <w:sz w:val="22"/>
          <w:szCs w:val="22"/>
          <w:lang w:val="de-DE"/>
        </w:rPr>
        <w:t>KM</w:t>
      </w:r>
      <w:r w:rsidR="009C5327" w:rsidRPr="007259D4">
        <w:rPr>
          <w:bCs/>
          <w:iCs/>
          <w:sz w:val="22"/>
          <w:szCs w:val="22"/>
          <w:lang w:val="de-DE"/>
        </w:rPr>
        <w:t>,</w:t>
      </w:r>
      <w:r w:rsidR="006A6B1A" w:rsidRPr="007259D4">
        <w:rPr>
          <w:bCs/>
          <w:iCs/>
          <w:sz w:val="22"/>
          <w:szCs w:val="22"/>
          <w:lang w:val="de-DE"/>
        </w:rPr>
        <w:t xml:space="preserve"> što je za 210.000,00 KM manje od odobrenog limita</w:t>
      </w:r>
      <w:r w:rsidR="005B0CE3" w:rsidRPr="007259D4">
        <w:rPr>
          <w:bCs/>
          <w:iCs/>
          <w:sz w:val="22"/>
          <w:szCs w:val="22"/>
          <w:lang w:val="de-DE"/>
        </w:rPr>
        <w:t xml:space="preserve">. </w:t>
      </w:r>
      <w:r w:rsidR="008158CE" w:rsidRPr="007259D4">
        <w:rPr>
          <w:bCs/>
          <w:iCs/>
          <w:sz w:val="22"/>
          <w:szCs w:val="22"/>
          <w:lang w:val="de-DE"/>
        </w:rPr>
        <w:t>Odlukama o privremenom finans</w:t>
      </w:r>
      <w:r w:rsidR="005C5AB3" w:rsidRPr="007259D4">
        <w:rPr>
          <w:bCs/>
          <w:iCs/>
          <w:sz w:val="22"/>
          <w:szCs w:val="22"/>
          <w:lang w:val="de-DE"/>
        </w:rPr>
        <w:t xml:space="preserve">iranju institucija BiH za period od 01.01. do 31.12.2021. godine utvrđena je visina sredstava za privremeno finansiranje i raspored rashoda koji u svojim iznosima omogućava obavljanje aktivnosti koje su utvrđene zakonom za svakog budžetskog korisnika. Instrukcijama od strane MFT BiH za sačinjavanje operativnih planova po tom osnovu utvrđeni su načini raspoređivanja sredstava po ekonomskim kategorijama. U predmetnim dokumentima nije navedeno da se ne trebaju provoditi aktivnosti planiranja grant sredstava iz nadležnosti institucija. </w:t>
      </w:r>
      <w:r w:rsidR="005B0CE3" w:rsidRPr="007259D4">
        <w:rPr>
          <w:bCs/>
          <w:iCs/>
          <w:sz w:val="22"/>
          <w:szCs w:val="22"/>
          <w:lang w:val="de-DE"/>
        </w:rPr>
        <w:t>Operativni budžet se planira na osnovu budžeta MCP BiH za 2020. godinu</w:t>
      </w:r>
      <w:r w:rsidR="00E96F37" w:rsidRPr="007259D4">
        <w:rPr>
          <w:bCs/>
          <w:iCs/>
          <w:sz w:val="22"/>
          <w:szCs w:val="22"/>
          <w:lang w:val="de-DE"/>
        </w:rPr>
        <w:t xml:space="preserve"> koji je iznosio 11.593.000,00 KM</w:t>
      </w:r>
      <w:r w:rsidR="006A6B1A" w:rsidRPr="007259D4">
        <w:rPr>
          <w:bCs/>
          <w:iCs/>
          <w:sz w:val="22"/>
          <w:szCs w:val="22"/>
          <w:lang w:val="de-DE"/>
        </w:rPr>
        <w:t>, a limit za planiranje je 11.528.000,00 KM (umanjen za 65.000,00 KM koji se odnose na kapitalne izdatke). P</w:t>
      </w:r>
      <w:r w:rsidRPr="007259D4">
        <w:rPr>
          <w:sz w:val="22"/>
          <w:szCs w:val="22"/>
        </w:rPr>
        <w:t>lanirana dinamika je reducirana na realizaciju osnovnih planskih zadataka shodno odluci o privremenom finansiranju za period izv</w:t>
      </w:r>
      <w:r w:rsidR="007C363D" w:rsidRPr="007259D4">
        <w:rPr>
          <w:sz w:val="22"/>
          <w:szCs w:val="22"/>
        </w:rPr>
        <w:t>j</w:t>
      </w:r>
      <w:r w:rsidRPr="007259D4">
        <w:rPr>
          <w:sz w:val="22"/>
          <w:szCs w:val="22"/>
        </w:rPr>
        <w:t>eštavanja.</w:t>
      </w:r>
      <w:r w:rsidR="00E071A9" w:rsidRPr="007259D4">
        <w:rPr>
          <w:sz w:val="22"/>
          <w:szCs w:val="22"/>
        </w:rPr>
        <w:t xml:space="preserve"> </w:t>
      </w:r>
      <w:r w:rsidRPr="007259D4">
        <w:rPr>
          <w:sz w:val="22"/>
          <w:szCs w:val="22"/>
        </w:rPr>
        <w:t xml:space="preserve"> </w:t>
      </w:r>
    </w:p>
    <w:p w:rsidR="004F6A6E" w:rsidRPr="007259D4" w:rsidRDefault="004F6A6E" w:rsidP="00357E2F">
      <w:pPr>
        <w:jc w:val="both"/>
        <w:rPr>
          <w:sz w:val="22"/>
          <w:szCs w:val="22"/>
        </w:rPr>
      </w:pPr>
      <w:r w:rsidRPr="007259D4">
        <w:rPr>
          <w:sz w:val="22"/>
          <w:szCs w:val="22"/>
        </w:rPr>
        <w:t xml:space="preserve">U okviru ukupnog iznosa budžeta, na državne komisije Ministarstva raspoređen je iznos od   </w:t>
      </w:r>
      <w:r w:rsidR="00F921FF" w:rsidRPr="007259D4">
        <w:rPr>
          <w:sz w:val="22"/>
          <w:szCs w:val="22"/>
        </w:rPr>
        <w:t>221</w:t>
      </w:r>
      <w:r w:rsidR="000F0E03" w:rsidRPr="007259D4">
        <w:rPr>
          <w:sz w:val="22"/>
          <w:szCs w:val="22"/>
        </w:rPr>
        <w:t>.</w:t>
      </w:r>
      <w:r w:rsidR="00F921FF" w:rsidRPr="007259D4">
        <w:rPr>
          <w:sz w:val="22"/>
          <w:szCs w:val="22"/>
        </w:rPr>
        <w:t>5</w:t>
      </w:r>
      <w:r w:rsidRPr="007259D4">
        <w:rPr>
          <w:sz w:val="22"/>
          <w:szCs w:val="22"/>
        </w:rPr>
        <w:t>00</w:t>
      </w:r>
      <w:r w:rsidR="00BB0831" w:rsidRPr="007259D4">
        <w:rPr>
          <w:sz w:val="22"/>
          <w:szCs w:val="22"/>
        </w:rPr>
        <w:t>,00</w:t>
      </w:r>
      <w:r w:rsidR="000F0E03" w:rsidRPr="007259D4">
        <w:rPr>
          <w:sz w:val="22"/>
          <w:szCs w:val="22"/>
        </w:rPr>
        <w:t xml:space="preserve"> KM</w:t>
      </w:r>
      <w:r w:rsidRPr="007259D4">
        <w:rPr>
          <w:sz w:val="22"/>
          <w:szCs w:val="22"/>
        </w:rPr>
        <w:t xml:space="preserve"> (Komisija za UNESCO, Državna komisija za granice BiH, Komisija za deminiranje u BiH i Komisija za koordinaciju pitanja mladih u Bosni i Hercegovini)</w:t>
      </w:r>
      <w:r w:rsidR="00C6184E" w:rsidRPr="007259D4">
        <w:rPr>
          <w:sz w:val="22"/>
          <w:szCs w:val="22"/>
        </w:rPr>
        <w:t xml:space="preserve"> </w:t>
      </w:r>
      <w:r w:rsidR="00D67475" w:rsidRPr="007259D4">
        <w:rPr>
          <w:sz w:val="22"/>
          <w:szCs w:val="22"/>
        </w:rPr>
        <w:t>i</w:t>
      </w:r>
      <w:r w:rsidR="00B36A86" w:rsidRPr="007259D4">
        <w:rPr>
          <w:sz w:val="22"/>
          <w:szCs w:val="22"/>
        </w:rPr>
        <w:t xml:space="preserve"> na tekuće grantove </w:t>
      </w:r>
      <w:r w:rsidR="00F921FF" w:rsidRPr="007259D4">
        <w:rPr>
          <w:sz w:val="22"/>
          <w:szCs w:val="22"/>
        </w:rPr>
        <w:t>5</w:t>
      </w:r>
      <w:r w:rsidR="00B36A86" w:rsidRPr="007259D4">
        <w:rPr>
          <w:sz w:val="22"/>
          <w:szCs w:val="22"/>
        </w:rPr>
        <w:t>.</w:t>
      </w:r>
      <w:r w:rsidR="00F921FF" w:rsidRPr="007259D4">
        <w:rPr>
          <w:sz w:val="22"/>
          <w:szCs w:val="22"/>
        </w:rPr>
        <w:t>780</w:t>
      </w:r>
      <w:r w:rsidR="00C6184E" w:rsidRPr="007259D4">
        <w:rPr>
          <w:sz w:val="22"/>
          <w:szCs w:val="22"/>
        </w:rPr>
        <w:t>.000</w:t>
      </w:r>
      <w:r w:rsidR="00BB0831" w:rsidRPr="007259D4">
        <w:rPr>
          <w:sz w:val="22"/>
          <w:szCs w:val="22"/>
        </w:rPr>
        <w:t>,00</w:t>
      </w:r>
      <w:r w:rsidR="00C6184E" w:rsidRPr="007259D4">
        <w:rPr>
          <w:sz w:val="22"/>
          <w:szCs w:val="22"/>
        </w:rPr>
        <w:t xml:space="preserve"> KM</w:t>
      </w:r>
      <w:r w:rsidRPr="007259D4">
        <w:rPr>
          <w:sz w:val="22"/>
          <w:szCs w:val="22"/>
        </w:rPr>
        <w:t xml:space="preserve">. </w:t>
      </w:r>
    </w:p>
    <w:p w:rsidR="00C6377A" w:rsidRPr="007259D4" w:rsidRDefault="00C6377A" w:rsidP="00357E2F">
      <w:pPr>
        <w:jc w:val="both"/>
        <w:rPr>
          <w:sz w:val="22"/>
          <w:szCs w:val="22"/>
        </w:rPr>
      </w:pPr>
      <w:r w:rsidRPr="007259D4">
        <w:rPr>
          <w:sz w:val="22"/>
          <w:szCs w:val="22"/>
        </w:rPr>
        <w:t xml:space="preserve">Ukupno utrošena sredstva u </w:t>
      </w:r>
      <w:r w:rsidR="00021DDC" w:rsidRPr="007259D4">
        <w:rPr>
          <w:sz w:val="22"/>
          <w:szCs w:val="22"/>
        </w:rPr>
        <w:t>MCP BiH</w:t>
      </w:r>
      <w:r w:rsidR="00B36A86" w:rsidRPr="007259D4">
        <w:rPr>
          <w:sz w:val="22"/>
          <w:szCs w:val="22"/>
        </w:rPr>
        <w:t xml:space="preserve"> iznose </w:t>
      </w:r>
      <w:r w:rsidR="00087185" w:rsidRPr="007259D4">
        <w:rPr>
          <w:sz w:val="22"/>
          <w:szCs w:val="22"/>
        </w:rPr>
        <w:t>5</w:t>
      </w:r>
      <w:r w:rsidR="00B36A86" w:rsidRPr="007259D4">
        <w:rPr>
          <w:sz w:val="22"/>
          <w:szCs w:val="22"/>
        </w:rPr>
        <w:t>.</w:t>
      </w:r>
      <w:r w:rsidR="00087185" w:rsidRPr="007259D4">
        <w:rPr>
          <w:sz w:val="22"/>
          <w:szCs w:val="22"/>
        </w:rPr>
        <w:t>039</w:t>
      </w:r>
      <w:r w:rsidR="00B36A86" w:rsidRPr="007259D4">
        <w:rPr>
          <w:sz w:val="22"/>
          <w:szCs w:val="22"/>
        </w:rPr>
        <w:t>.</w:t>
      </w:r>
      <w:r w:rsidR="00087185" w:rsidRPr="007259D4">
        <w:rPr>
          <w:sz w:val="22"/>
          <w:szCs w:val="22"/>
        </w:rPr>
        <w:t>549</w:t>
      </w:r>
      <w:r w:rsidRPr="007259D4">
        <w:rPr>
          <w:sz w:val="22"/>
          <w:szCs w:val="22"/>
        </w:rPr>
        <w:t>,00 KM od toga Komisi</w:t>
      </w:r>
      <w:r w:rsidR="00087185" w:rsidRPr="007259D4">
        <w:rPr>
          <w:sz w:val="22"/>
          <w:szCs w:val="22"/>
        </w:rPr>
        <w:t>ja za deminiranje u iznosu od 22</w:t>
      </w:r>
      <w:r w:rsidR="002E7BF8" w:rsidRPr="007259D4">
        <w:rPr>
          <w:sz w:val="22"/>
          <w:szCs w:val="22"/>
        </w:rPr>
        <w:t>.</w:t>
      </w:r>
      <w:r w:rsidR="00087185" w:rsidRPr="007259D4">
        <w:rPr>
          <w:sz w:val="22"/>
          <w:szCs w:val="22"/>
        </w:rPr>
        <w:t>729</w:t>
      </w:r>
      <w:r w:rsidRPr="007259D4">
        <w:rPr>
          <w:sz w:val="22"/>
          <w:szCs w:val="22"/>
        </w:rPr>
        <w:t>,00 KM</w:t>
      </w:r>
      <w:r w:rsidR="00E071A9" w:rsidRPr="007259D4">
        <w:rPr>
          <w:sz w:val="22"/>
          <w:szCs w:val="22"/>
        </w:rPr>
        <w:t xml:space="preserve"> (Komisija za UNESCO, Državna komisija za granice BiH i Komisija za koordinaciju pitanja mladih u Bosni i Hercegovini nisu imali troškova u ovom periodu)</w:t>
      </w:r>
      <w:r w:rsidRPr="007259D4">
        <w:rPr>
          <w:sz w:val="22"/>
          <w:szCs w:val="22"/>
        </w:rPr>
        <w:t>.</w:t>
      </w:r>
      <w:r w:rsidR="00E071A9" w:rsidRPr="007259D4">
        <w:rPr>
          <w:sz w:val="22"/>
          <w:szCs w:val="22"/>
        </w:rPr>
        <w:t xml:space="preserve"> </w:t>
      </w:r>
      <w:r w:rsidR="001131D7" w:rsidRPr="007259D4">
        <w:rPr>
          <w:sz w:val="22"/>
          <w:szCs w:val="22"/>
        </w:rPr>
        <w:t xml:space="preserve">Za grantove </w:t>
      </w:r>
      <w:r w:rsidR="001033A1" w:rsidRPr="007259D4">
        <w:rPr>
          <w:sz w:val="22"/>
          <w:szCs w:val="22"/>
        </w:rPr>
        <w:t xml:space="preserve">je utrošen iznos od 3.500,00 KM po </w:t>
      </w:r>
      <w:r w:rsidR="001033A1" w:rsidRPr="007259D4">
        <w:rPr>
          <w:sz w:val="22"/>
          <w:szCs w:val="22"/>
          <w:lang w:val="hr-HR"/>
        </w:rPr>
        <w:t xml:space="preserve">Odluci VM BiH: </w:t>
      </w:r>
      <w:r w:rsidR="001033A1" w:rsidRPr="007259D4">
        <w:rPr>
          <w:sz w:val="22"/>
          <w:szCs w:val="22"/>
          <w:lang w:val="hr-HR" w:eastAsia="hr-HR"/>
        </w:rPr>
        <w:t>VM broj: 73/21 od 17.03.2021. godine.</w:t>
      </w:r>
    </w:p>
    <w:p w:rsidR="008D51D9" w:rsidRPr="007259D4" w:rsidRDefault="008D51D9" w:rsidP="00357E2F">
      <w:pPr>
        <w:jc w:val="both"/>
        <w:rPr>
          <w:color w:val="FF0000"/>
          <w:sz w:val="22"/>
          <w:szCs w:val="22"/>
        </w:rPr>
      </w:pPr>
    </w:p>
    <w:p w:rsidR="008D51D9" w:rsidRPr="007259D4" w:rsidRDefault="00BB0831" w:rsidP="00357E2F">
      <w:pPr>
        <w:jc w:val="both"/>
        <w:rPr>
          <w:sz w:val="22"/>
          <w:szCs w:val="22"/>
        </w:rPr>
      </w:pPr>
      <w:r w:rsidRPr="007259D4">
        <w:rPr>
          <w:sz w:val="22"/>
          <w:szCs w:val="22"/>
        </w:rPr>
        <w:t>U skladu s</w:t>
      </w:r>
      <w:r w:rsidR="008D51D9" w:rsidRPr="007259D4">
        <w:rPr>
          <w:sz w:val="22"/>
          <w:szCs w:val="22"/>
        </w:rPr>
        <w:t xml:space="preserve"> Odlukom Vijeća ministara Bosne i Herce</w:t>
      </w:r>
      <w:r w:rsidR="00CC70EC" w:rsidRPr="007259D4">
        <w:rPr>
          <w:sz w:val="22"/>
          <w:szCs w:val="22"/>
        </w:rPr>
        <w:t>govine VM broj: 64</w:t>
      </w:r>
      <w:r w:rsidR="008D51D9" w:rsidRPr="007259D4">
        <w:rPr>
          <w:sz w:val="22"/>
          <w:szCs w:val="22"/>
        </w:rPr>
        <w:t xml:space="preserve">/20 od 17.3.2020. godine, u ovom periodu je posebno uređeno postupanje Ministarstva civilnih poslova Bosne i Hercegovine i rad zaposlenih u Ministarstvu u periodu trajanja globalne pandemije novim virusom korona (COVID-19) za sve vrijeme trajanja posebne okolnosti ugroženosti javnog zdravlja u BiH. Ovim je utvrđen način održavanja procesa rada u smanjenom obimu, a otkazana </w:t>
      </w:r>
      <w:r w:rsidRPr="007259D4">
        <w:rPr>
          <w:sz w:val="22"/>
          <w:szCs w:val="22"/>
        </w:rPr>
        <w:t>su sva</w:t>
      </w:r>
      <w:r w:rsidR="008D51D9" w:rsidRPr="007259D4">
        <w:rPr>
          <w:sz w:val="22"/>
          <w:szCs w:val="22"/>
        </w:rPr>
        <w:t xml:space="preserve"> službena putovanja koja se vrše u ime i za račun Ministarstva, osim onih koja su u neposrednoj vezi sa provođenjem mjera za zaštitu života i zdravlja gradana uzrokovanih virusom COVID-19.</w:t>
      </w:r>
    </w:p>
    <w:p w:rsidR="000F0E03" w:rsidRPr="007259D4" w:rsidRDefault="000F0E03" w:rsidP="00357E2F">
      <w:pPr>
        <w:jc w:val="both"/>
        <w:rPr>
          <w:color w:val="FF0000"/>
          <w:sz w:val="22"/>
          <w:szCs w:val="22"/>
        </w:rPr>
      </w:pPr>
    </w:p>
    <w:p w:rsidR="00A76AE8" w:rsidRPr="007259D4" w:rsidRDefault="00A76AE8" w:rsidP="00357E2F">
      <w:pPr>
        <w:jc w:val="both"/>
        <w:rPr>
          <w:sz w:val="22"/>
          <w:szCs w:val="22"/>
        </w:rPr>
      </w:pPr>
      <w:r w:rsidRPr="007259D4">
        <w:rPr>
          <w:sz w:val="22"/>
          <w:szCs w:val="22"/>
        </w:rPr>
        <w:t xml:space="preserve">Programi posebnih namjena koji su finansirani donatorskim sredstvima i višegodišnji kapitalni projekat imali su na raspolaganju sredstva u iznosu od </w:t>
      </w:r>
      <w:r w:rsidR="00962646" w:rsidRPr="007259D4">
        <w:rPr>
          <w:sz w:val="22"/>
          <w:szCs w:val="22"/>
        </w:rPr>
        <w:t>3</w:t>
      </w:r>
      <w:r w:rsidR="005D6FA9" w:rsidRPr="007259D4">
        <w:rPr>
          <w:sz w:val="22"/>
          <w:szCs w:val="22"/>
        </w:rPr>
        <w:t>0</w:t>
      </w:r>
      <w:r w:rsidR="00962646" w:rsidRPr="007259D4">
        <w:rPr>
          <w:sz w:val="22"/>
          <w:szCs w:val="22"/>
        </w:rPr>
        <w:t>.</w:t>
      </w:r>
      <w:r w:rsidR="006B37A2" w:rsidRPr="007259D4">
        <w:rPr>
          <w:sz w:val="22"/>
          <w:szCs w:val="22"/>
        </w:rPr>
        <w:t>594</w:t>
      </w:r>
      <w:r w:rsidR="005933B9" w:rsidRPr="007259D4">
        <w:rPr>
          <w:sz w:val="22"/>
          <w:szCs w:val="22"/>
        </w:rPr>
        <w:t>.</w:t>
      </w:r>
      <w:r w:rsidR="006B37A2" w:rsidRPr="007259D4">
        <w:rPr>
          <w:sz w:val="22"/>
          <w:szCs w:val="22"/>
        </w:rPr>
        <w:t>721</w:t>
      </w:r>
      <w:r w:rsidR="00DF477C" w:rsidRPr="007259D4">
        <w:rPr>
          <w:sz w:val="22"/>
          <w:szCs w:val="22"/>
        </w:rPr>
        <w:t>,00 KM a sastoje se iz prenosa</w:t>
      </w:r>
      <w:r w:rsidRPr="007259D4">
        <w:rPr>
          <w:sz w:val="22"/>
          <w:szCs w:val="22"/>
        </w:rPr>
        <w:t xml:space="preserve"> prošle godine </w:t>
      </w:r>
      <w:r w:rsidR="00962646" w:rsidRPr="007259D4">
        <w:rPr>
          <w:sz w:val="22"/>
          <w:szCs w:val="22"/>
        </w:rPr>
        <w:t>2.699</w:t>
      </w:r>
      <w:r w:rsidR="000F0E03" w:rsidRPr="007259D4">
        <w:rPr>
          <w:sz w:val="22"/>
          <w:szCs w:val="22"/>
        </w:rPr>
        <w:t>.</w:t>
      </w:r>
      <w:r w:rsidR="008F6043" w:rsidRPr="007259D4">
        <w:rPr>
          <w:sz w:val="22"/>
          <w:szCs w:val="22"/>
        </w:rPr>
        <w:t>271</w:t>
      </w:r>
      <w:r w:rsidRPr="007259D4">
        <w:rPr>
          <w:sz w:val="22"/>
          <w:szCs w:val="22"/>
        </w:rPr>
        <w:t xml:space="preserve">,00 </w:t>
      </w:r>
      <w:r w:rsidRPr="007259D4">
        <w:rPr>
          <w:bCs/>
          <w:iCs/>
          <w:sz w:val="22"/>
          <w:szCs w:val="22"/>
          <w:lang w:val="de-DE"/>
        </w:rPr>
        <w:t>KM</w:t>
      </w:r>
      <w:r w:rsidRPr="007259D4">
        <w:rPr>
          <w:sz w:val="22"/>
          <w:szCs w:val="22"/>
        </w:rPr>
        <w:t xml:space="preserve"> i uplata u ovom period</w:t>
      </w:r>
      <w:r w:rsidR="00BB0831" w:rsidRPr="007259D4">
        <w:rPr>
          <w:sz w:val="22"/>
          <w:szCs w:val="22"/>
        </w:rPr>
        <w:t>u</w:t>
      </w:r>
      <w:r w:rsidRPr="007259D4">
        <w:rPr>
          <w:sz w:val="22"/>
          <w:szCs w:val="22"/>
        </w:rPr>
        <w:t xml:space="preserve"> od  </w:t>
      </w:r>
      <w:r w:rsidR="000A4B3A" w:rsidRPr="007259D4">
        <w:rPr>
          <w:sz w:val="22"/>
          <w:szCs w:val="22"/>
        </w:rPr>
        <w:t>27.</w:t>
      </w:r>
      <w:r w:rsidR="006B37A2" w:rsidRPr="007259D4">
        <w:rPr>
          <w:sz w:val="22"/>
          <w:szCs w:val="22"/>
        </w:rPr>
        <w:t>895</w:t>
      </w:r>
      <w:r w:rsidR="000A4B3A" w:rsidRPr="007259D4">
        <w:rPr>
          <w:sz w:val="22"/>
          <w:szCs w:val="22"/>
        </w:rPr>
        <w:t>.</w:t>
      </w:r>
      <w:r w:rsidR="006B37A2" w:rsidRPr="007259D4">
        <w:rPr>
          <w:sz w:val="22"/>
          <w:szCs w:val="22"/>
        </w:rPr>
        <w:t>450</w:t>
      </w:r>
      <w:r w:rsidR="00886C05" w:rsidRPr="007259D4">
        <w:rPr>
          <w:sz w:val="22"/>
          <w:szCs w:val="22"/>
        </w:rPr>
        <w:t>,00</w:t>
      </w:r>
      <w:r w:rsidR="00904AA7" w:rsidRPr="007259D4">
        <w:rPr>
          <w:sz w:val="22"/>
          <w:szCs w:val="22"/>
        </w:rPr>
        <w:t xml:space="preserve"> KM</w:t>
      </w:r>
      <w:r w:rsidR="00C82EF1" w:rsidRPr="007259D4">
        <w:rPr>
          <w:sz w:val="22"/>
          <w:szCs w:val="22"/>
        </w:rPr>
        <w:t>.</w:t>
      </w:r>
      <w:r w:rsidRPr="007259D4">
        <w:rPr>
          <w:sz w:val="22"/>
          <w:szCs w:val="22"/>
        </w:rPr>
        <w:t xml:space="preserve"> Utrošeno je ukupno </w:t>
      </w:r>
      <w:r w:rsidR="00F8571F" w:rsidRPr="007259D4">
        <w:rPr>
          <w:sz w:val="22"/>
          <w:szCs w:val="22"/>
        </w:rPr>
        <w:t>9.</w:t>
      </w:r>
      <w:r w:rsidR="006B37A2" w:rsidRPr="007259D4">
        <w:rPr>
          <w:sz w:val="22"/>
          <w:szCs w:val="22"/>
        </w:rPr>
        <w:t>780</w:t>
      </w:r>
      <w:r w:rsidR="00886C05" w:rsidRPr="007259D4">
        <w:rPr>
          <w:sz w:val="22"/>
          <w:szCs w:val="22"/>
        </w:rPr>
        <w:t>.</w:t>
      </w:r>
      <w:r w:rsidR="006B37A2" w:rsidRPr="007259D4">
        <w:rPr>
          <w:sz w:val="22"/>
          <w:szCs w:val="22"/>
        </w:rPr>
        <w:t>234</w:t>
      </w:r>
      <w:r w:rsidRPr="007259D4">
        <w:rPr>
          <w:sz w:val="22"/>
          <w:szCs w:val="22"/>
        </w:rPr>
        <w:t xml:space="preserve">,00 </w:t>
      </w:r>
      <w:r w:rsidRPr="007259D4">
        <w:rPr>
          <w:bCs/>
          <w:iCs/>
          <w:sz w:val="22"/>
          <w:szCs w:val="22"/>
          <w:lang w:val="de-DE"/>
        </w:rPr>
        <w:t>KM</w:t>
      </w:r>
      <w:r w:rsidRPr="007259D4">
        <w:rPr>
          <w:sz w:val="22"/>
          <w:szCs w:val="22"/>
        </w:rPr>
        <w:t xml:space="preserve"> iz istog izvora</w:t>
      </w:r>
      <w:r w:rsidR="004A047C" w:rsidRPr="007259D4">
        <w:rPr>
          <w:sz w:val="22"/>
          <w:szCs w:val="22"/>
        </w:rPr>
        <w:t>.</w:t>
      </w:r>
    </w:p>
    <w:p w:rsidR="00931C5E" w:rsidRPr="007259D4" w:rsidRDefault="00931C5E" w:rsidP="00357E2F">
      <w:pPr>
        <w:jc w:val="both"/>
        <w:rPr>
          <w:b/>
          <w:bCs/>
          <w:i/>
          <w:iCs/>
          <w:sz w:val="22"/>
          <w:szCs w:val="22"/>
          <w:u w:val="single"/>
        </w:rPr>
      </w:pPr>
      <w:r w:rsidRPr="007259D4">
        <w:rPr>
          <w:b/>
          <w:bCs/>
          <w:sz w:val="22"/>
          <w:szCs w:val="22"/>
        </w:rPr>
        <w:t xml:space="preserve">                   </w:t>
      </w:r>
    </w:p>
    <w:p w:rsidR="00931C5E" w:rsidRPr="007259D4" w:rsidRDefault="00931C5E" w:rsidP="00357E2F">
      <w:pPr>
        <w:pStyle w:val="Heading1"/>
        <w:rPr>
          <w:rFonts w:ascii="Times New Roman" w:hAnsi="Times New Roman" w:cs="Times New Roman"/>
          <w:b w:val="0"/>
          <w:bCs/>
          <w:sz w:val="22"/>
          <w:szCs w:val="22"/>
          <w:u w:val="none"/>
          <w:lang w:val="en-US"/>
        </w:rPr>
      </w:pPr>
      <w:r w:rsidRPr="007259D4">
        <w:rPr>
          <w:rFonts w:ascii="Times New Roman" w:hAnsi="Times New Roman" w:cs="Times New Roman"/>
          <w:bCs/>
          <w:sz w:val="22"/>
          <w:szCs w:val="22"/>
          <w:lang w:val="en-US"/>
        </w:rPr>
        <w:t xml:space="preserve">Sredstva za plate </w:t>
      </w:r>
    </w:p>
    <w:p w:rsidR="00600CB3" w:rsidRPr="007259D4" w:rsidRDefault="00600CB3" w:rsidP="00357E2F">
      <w:pPr>
        <w:jc w:val="both"/>
        <w:rPr>
          <w:sz w:val="22"/>
          <w:szCs w:val="22"/>
        </w:rPr>
      </w:pPr>
      <w:r w:rsidRPr="007259D4">
        <w:rPr>
          <w:sz w:val="22"/>
          <w:szCs w:val="22"/>
        </w:rPr>
        <w:t xml:space="preserve">Utrošeno </w:t>
      </w:r>
      <w:r w:rsidR="0083690B" w:rsidRPr="007259D4">
        <w:rPr>
          <w:sz w:val="22"/>
          <w:szCs w:val="22"/>
        </w:rPr>
        <w:t xml:space="preserve">je </w:t>
      </w:r>
      <w:r w:rsidR="00DA0FD1" w:rsidRPr="007259D4">
        <w:rPr>
          <w:sz w:val="22"/>
          <w:szCs w:val="22"/>
        </w:rPr>
        <w:t>3</w:t>
      </w:r>
      <w:r w:rsidR="00C71E4F" w:rsidRPr="007259D4">
        <w:rPr>
          <w:sz w:val="22"/>
          <w:szCs w:val="22"/>
        </w:rPr>
        <w:t>.</w:t>
      </w:r>
      <w:r w:rsidR="00DA0FD1" w:rsidRPr="007259D4">
        <w:rPr>
          <w:sz w:val="22"/>
          <w:szCs w:val="22"/>
        </w:rPr>
        <w:t>974</w:t>
      </w:r>
      <w:r w:rsidR="00C71E4F" w:rsidRPr="007259D4">
        <w:rPr>
          <w:sz w:val="22"/>
          <w:szCs w:val="22"/>
        </w:rPr>
        <w:t>.</w:t>
      </w:r>
      <w:r w:rsidR="00DA0FD1" w:rsidRPr="007259D4">
        <w:rPr>
          <w:sz w:val="22"/>
          <w:szCs w:val="22"/>
        </w:rPr>
        <w:t>999</w:t>
      </w:r>
      <w:r w:rsidR="00FE592B" w:rsidRPr="007259D4">
        <w:rPr>
          <w:sz w:val="22"/>
          <w:szCs w:val="22"/>
        </w:rPr>
        <w:t>,</w:t>
      </w:r>
      <w:r w:rsidR="009175BB" w:rsidRPr="007259D4">
        <w:rPr>
          <w:sz w:val="22"/>
          <w:szCs w:val="22"/>
        </w:rPr>
        <w:t>00</w:t>
      </w:r>
      <w:r w:rsidR="00517723" w:rsidRPr="007259D4">
        <w:rPr>
          <w:sz w:val="22"/>
          <w:szCs w:val="22"/>
        </w:rPr>
        <w:t xml:space="preserve"> </w:t>
      </w:r>
      <w:r w:rsidR="00E86B49" w:rsidRPr="007259D4">
        <w:rPr>
          <w:sz w:val="22"/>
          <w:szCs w:val="22"/>
        </w:rPr>
        <w:t>KM</w:t>
      </w:r>
      <w:r w:rsidR="000C0EF5" w:rsidRPr="007259D4">
        <w:rPr>
          <w:sz w:val="22"/>
          <w:szCs w:val="22"/>
        </w:rPr>
        <w:t xml:space="preserve"> ili </w:t>
      </w:r>
      <w:r w:rsidRPr="007259D4">
        <w:rPr>
          <w:sz w:val="22"/>
          <w:szCs w:val="22"/>
        </w:rPr>
        <w:t>(</w:t>
      </w:r>
      <w:r w:rsidR="00C71E4F" w:rsidRPr="007259D4">
        <w:rPr>
          <w:sz w:val="22"/>
          <w:szCs w:val="22"/>
        </w:rPr>
        <w:t>9</w:t>
      </w:r>
      <w:r w:rsidR="00DA0FD1" w:rsidRPr="007259D4">
        <w:rPr>
          <w:sz w:val="22"/>
          <w:szCs w:val="22"/>
        </w:rPr>
        <w:t>6</w:t>
      </w:r>
      <w:r w:rsidR="00904AA7" w:rsidRPr="007259D4">
        <w:rPr>
          <w:sz w:val="22"/>
          <w:szCs w:val="22"/>
        </w:rPr>
        <w:t>,</w:t>
      </w:r>
      <w:r w:rsidR="00DA0FD1" w:rsidRPr="007259D4">
        <w:rPr>
          <w:sz w:val="22"/>
          <w:szCs w:val="22"/>
        </w:rPr>
        <w:t>8</w:t>
      </w:r>
      <w:r w:rsidR="00B12E9D" w:rsidRPr="007259D4">
        <w:rPr>
          <w:sz w:val="22"/>
          <w:szCs w:val="22"/>
        </w:rPr>
        <w:t>0</w:t>
      </w:r>
      <w:r w:rsidR="0083690B" w:rsidRPr="007259D4">
        <w:rPr>
          <w:sz w:val="22"/>
          <w:szCs w:val="22"/>
        </w:rPr>
        <w:t xml:space="preserve"> %</w:t>
      </w:r>
      <w:r w:rsidR="00E45BE9" w:rsidRPr="007259D4">
        <w:rPr>
          <w:sz w:val="22"/>
          <w:szCs w:val="22"/>
        </w:rPr>
        <w:t>).</w:t>
      </w:r>
    </w:p>
    <w:p w:rsidR="00931C5E" w:rsidRPr="007259D4" w:rsidRDefault="00931C5E" w:rsidP="00357E2F">
      <w:pPr>
        <w:jc w:val="both"/>
        <w:rPr>
          <w:sz w:val="22"/>
          <w:szCs w:val="22"/>
        </w:rPr>
      </w:pPr>
      <w:r w:rsidRPr="007259D4">
        <w:rPr>
          <w:sz w:val="22"/>
          <w:szCs w:val="22"/>
        </w:rPr>
        <w:t>Po Pravilniku o unutrašnjoj organizaciji Ministarstva sistematizovano je 19</w:t>
      </w:r>
      <w:r w:rsidR="00510DD2" w:rsidRPr="007259D4">
        <w:rPr>
          <w:sz w:val="22"/>
          <w:szCs w:val="22"/>
        </w:rPr>
        <w:t>6</w:t>
      </w:r>
      <w:r w:rsidRPr="007259D4">
        <w:rPr>
          <w:sz w:val="22"/>
          <w:szCs w:val="22"/>
        </w:rPr>
        <w:t xml:space="preserve"> radnih mjesta. </w:t>
      </w:r>
    </w:p>
    <w:p w:rsidR="00C03D23" w:rsidRPr="007259D4" w:rsidRDefault="00931C5E" w:rsidP="00357E2F">
      <w:pPr>
        <w:jc w:val="both"/>
        <w:rPr>
          <w:sz w:val="22"/>
          <w:szCs w:val="22"/>
        </w:rPr>
      </w:pPr>
      <w:r w:rsidRPr="007259D4">
        <w:rPr>
          <w:sz w:val="22"/>
          <w:szCs w:val="22"/>
        </w:rPr>
        <w:t xml:space="preserve">Projekcija plaća </w:t>
      </w:r>
      <w:r w:rsidR="00BF4DDE" w:rsidRPr="007259D4">
        <w:rPr>
          <w:sz w:val="22"/>
          <w:szCs w:val="22"/>
        </w:rPr>
        <w:t xml:space="preserve">urađena </w:t>
      </w:r>
      <w:r w:rsidRPr="007259D4">
        <w:rPr>
          <w:sz w:val="22"/>
          <w:szCs w:val="22"/>
        </w:rPr>
        <w:t xml:space="preserve">je </w:t>
      </w:r>
      <w:r w:rsidR="00BF4DDE" w:rsidRPr="007259D4">
        <w:rPr>
          <w:sz w:val="22"/>
          <w:szCs w:val="22"/>
        </w:rPr>
        <w:t>za</w:t>
      </w:r>
      <w:r w:rsidRPr="007259D4">
        <w:rPr>
          <w:sz w:val="22"/>
          <w:szCs w:val="22"/>
        </w:rPr>
        <w:t xml:space="preserve"> </w:t>
      </w:r>
      <w:r w:rsidR="00E0558F" w:rsidRPr="007259D4">
        <w:rPr>
          <w:sz w:val="22"/>
          <w:szCs w:val="22"/>
        </w:rPr>
        <w:t>1</w:t>
      </w:r>
      <w:r w:rsidR="008D51D9" w:rsidRPr="007259D4">
        <w:rPr>
          <w:sz w:val="22"/>
          <w:szCs w:val="22"/>
        </w:rPr>
        <w:t>51</w:t>
      </w:r>
      <w:r w:rsidR="00F93645" w:rsidRPr="007259D4">
        <w:rPr>
          <w:sz w:val="22"/>
          <w:szCs w:val="22"/>
        </w:rPr>
        <w:t xml:space="preserve"> zaposlenih</w:t>
      </w:r>
      <w:r w:rsidR="002D2D06" w:rsidRPr="007259D4">
        <w:rPr>
          <w:sz w:val="22"/>
          <w:szCs w:val="22"/>
        </w:rPr>
        <w:t xml:space="preserve"> </w:t>
      </w:r>
      <w:r w:rsidR="00BF4DDE" w:rsidRPr="007259D4">
        <w:rPr>
          <w:sz w:val="22"/>
          <w:szCs w:val="22"/>
        </w:rPr>
        <w:t xml:space="preserve">što je </w:t>
      </w:r>
      <w:r w:rsidR="002D2D06" w:rsidRPr="007259D4">
        <w:rPr>
          <w:sz w:val="22"/>
          <w:szCs w:val="22"/>
        </w:rPr>
        <w:t>u skladu</w:t>
      </w:r>
      <w:r w:rsidR="00BB0831" w:rsidRPr="007259D4">
        <w:rPr>
          <w:sz w:val="22"/>
          <w:szCs w:val="22"/>
        </w:rPr>
        <w:t xml:space="preserve"> s</w:t>
      </w:r>
      <w:r w:rsidR="00BF4DDE" w:rsidRPr="007259D4">
        <w:rPr>
          <w:sz w:val="22"/>
          <w:szCs w:val="22"/>
        </w:rPr>
        <w:t xml:space="preserve"> limitom za </w:t>
      </w:r>
      <w:r w:rsidR="00F13B2F" w:rsidRPr="007259D4">
        <w:rPr>
          <w:sz w:val="22"/>
          <w:szCs w:val="22"/>
        </w:rPr>
        <w:t>202</w:t>
      </w:r>
      <w:r w:rsidR="00914F9C" w:rsidRPr="007259D4">
        <w:rPr>
          <w:sz w:val="22"/>
          <w:szCs w:val="22"/>
        </w:rPr>
        <w:t>0</w:t>
      </w:r>
      <w:r w:rsidR="007D76A9" w:rsidRPr="007259D4">
        <w:rPr>
          <w:sz w:val="22"/>
          <w:szCs w:val="22"/>
        </w:rPr>
        <w:t xml:space="preserve">. </w:t>
      </w:r>
      <w:r w:rsidR="00BF4DDE" w:rsidRPr="007259D4">
        <w:rPr>
          <w:sz w:val="22"/>
          <w:szCs w:val="22"/>
        </w:rPr>
        <w:t>godinu</w:t>
      </w:r>
      <w:r w:rsidR="004E3A65" w:rsidRPr="007259D4">
        <w:rPr>
          <w:sz w:val="22"/>
          <w:szCs w:val="22"/>
        </w:rPr>
        <w:t>.</w:t>
      </w:r>
      <w:r w:rsidR="007171CD" w:rsidRPr="007259D4">
        <w:rPr>
          <w:sz w:val="22"/>
          <w:szCs w:val="22"/>
        </w:rPr>
        <w:t xml:space="preserve"> </w:t>
      </w:r>
      <w:r w:rsidR="00600CB3" w:rsidRPr="007259D4">
        <w:rPr>
          <w:sz w:val="22"/>
          <w:szCs w:val="22"/>
        </w:rPr>
        <w:t>B</w:t>
      </w:r>
      <w:r w:rsidRPr="007259D4">
        <w:rPr>
          <w:sz w:val="22"/>
          <w:szCs w:val="22"/>
        </w:rPr>
        <w:t>roj zap</w:t>
      </w:r>
      <w:r w:rsidR="00B6460E" w:rsidRPr="007259D4">
        <w:rPr>
          <w:sz w:val="22"/>
          <w:szCs w:val="22"/>
        </w:rPr>
        <w:t>oslenih 3</w:t>
      </w:r>
      <w:r w:rsidR="00DA0FD1" w:rsidRPr="007259D4">
        <w:rPr>
          <w:sz w:val="22"/>
          <w:szCs w:val="22"/>
        </w:rPr>
        <w:t>1</w:t>
      </w:r>
      <w:r w:rsidR="00B6460E" w:rsidRPr="007259D4">
        <w:rPr>
          <w:sz w:val="22"/>
          <w:szCs w:val="22"/>
        </w:rPr>
        <w:t>.</w:t>
      </w:r>
      <w:r w:rsidR="00DA0FD1" w:rsidRPr="007259D4">
        <w:rPr>
          <w:sz w:val="22"/>
          <w:szCs w:val="22"/>
        </w:rPr>
        <w:t>12</w:t>
      </w:r>
      <w:r w:rsidR="00B6460E" w:rsidRPr="007259D4">
        <w:rPr>
          <w:sz w:val="22"/>
          <w:szCs w:val="22"/>
        </w:rPr>
        <w:t>.</w:t>
      </w:r>
      <w:r w:rsidR="00F13B2F" w:rsidRPr="007259D4">
        <w:rPr>
          <w:sz w:val="22"/>
          <w:szCs w:val="22"/>
        </w:rPr>
        <w:t>202</w:t>
      </w:r>
      <w:r w:rsidR="00962646" w:rsidRPr="007259D4">
        <w:rPr>
          <w:sz w:val="22"/>
          <w:szCs w:val="22"/>
        </w:rPr>
        <w:t>1</w:t>
      </w:r>
      <w:r w:rsidR="00005571" w:rsidRPr="007259D4">
        <w:rPr>
          <w:sz w:val="22"/>
          <w:szCs w:val="22"/>
        </w:rPr>
        <w:t>.</w:t>
      </w:r>
      <w:r w:rsidR="007D76A9" w:rsidRPr="007259D4">
        <w:rPr>
          <w:sz w:val="22"/>
          <w:szCs w:val="22"/>
        </w:rPr>
        <w:t xml:space="preserve"> </w:t>
      </w:r>
      <w:r w:rsidR="00B6460E" w:rsidRPr="007259D4">
        <w:rPr>
          <w:sz w:val="22"/>
          <w:szCs w:val="22"/>
        </w:rPr>
        <w:t xml:space="preserve">godine je </w:t>
      </w:r>
      <w:r w:rsidR="00962646" w:rsidRPr="007259D4">
        <w:rPr>
          <w:sz w:val="22"/>
          <w:szCs w:val="22"/>
        </w:rPr>
        <w:t>14</w:t>
      </w:r>
      <w:r w:rsidR="00773159" w:rsidRPr="007259D4">
        <w:rPr>
          <w:sz w:val="22"/>
          <w:szCs w:val="22"/>
        </w:rPr>
        <w:t>2</w:t>
      </w:r>
      <w:r w:rsidR="00557275" w:rsidRPr="007259D4">
        <w:rPr>
          <w:sz w:val="22"/>
          <w:szCs w:val="22"/>
        </w:rPr>
        <w:t>.</w:t>
      </w:r>
      <w:r w:rsidR="00982F04" w:rsidRPr="007259D4">
        <w:rPr>
          <w:sz w:val="22"/>
          <w:szCs w:val="22"/>
        </w:rPr>
        <w:t xml:space="preserve"> </w:t>
      </w:r>
      <w:r w:rsidR="00CF43E3" w:rsidRPr="007259D4">
        <w:rPr>
          <w:sz w:val="22"/>
          <w:szCs w:val="22"/>
        </w:rPr>
        <w:t xml:space="preserve">U ovom periodu su </w:t>
      </w:r>
      <w:r w:rsidR="00914F9C" w:rsidRPr="007259D4">
        <w:rPr>
          <w:sz w:val="22"/>
          <w:szCs w:val="22"/>
        </w:rPr>
        <w:t>šest</w:t>
      </w:r>
      <w:r w:rsidR="00CF43E3" w:rsidRPr="007259D4">
        <w:rPr>
          <w:sz w:val="22"/>
          <w:szCs w:val="22"/>
        </w:rPr>
        <w:t xml:space="preserve"> lica u statusu zaposlenih</w:t>
      </w:r>
      <w:r w:rsidR="00773159" w:rsidRPr="007259D4">
        <w:rPr>
          <w:sz w:val="22"/>
          <w:szCs w:val="22"/>
        </w:rPr>
        <w:t>,</w:t>
      </w:r>
      <w:r w:rsidR="00BD5ABF" w:rsidRPr="007259D4">
        <w:rPr>
          <w:sz w:val="22"/>
          <w:szCs w:val="22"/>
        </w:rPr>
        <w:t xml:space="preserve"> </w:t>
      </w:r>
      <w:r w:rsidR="00CF43E3" w:rsidRPr="007259D4">
        <w:rPr>
          <w:sz w:val="22"/>
          <w:szCs w:val="22"/>
        </w:rPr>
        <w:t>a</w:t>
      </w:r>
      <w:r w:rsidR="00DA0FD1" w:rsidRPr="007259D4">
        <w:rPr>
          <w:sz w:val="22"/>
          <w:szCs w:val="22"/>
        </w:rPr>
        <w:t xml:space="preserve"> </w:t>
      </w:r>
      <w:r w:rsidR="00773159" w:rsidRPr="007259D4">
        <w:rPr>
          <w:sz w:val="22"/>
          <w:szCs w:val="22"/>
        </w:rPr>
        <w:t>šest</w:t>
      </w:r>
      <w:r w:rsidR="00A21CC1" w:rsidRPr="007259D4">
        <w:rPr>
          <w:sz w:val="22"/>
          <w:szCs w:val="22"/>
        </w:rPr>
        <w:t xml:space="preserve"> su</w:t>
      </w:r>
      <w:r w:rsidR="00CF43E3" w:rsidRPr="007259D4">
        <w:rPr>
          <w:sz w:val="22"/>
          <w:szCs w:val="22"/>
        </w:rPr>
        <w:t xml:space="preserve"> napustil</w:t>
      </w:r>
      <w:r w:rsidR="00A21CC1" w:rsidRPr="007259D4">
        <w:rPr>
          <w:sz w:val="22"/>
          <w:szCs w:val="22"/>
        </w:rPr>
        <w:t>a</w:t>
      </w:r>
      <w:r w:rsidR="00773159" w:rsidRPr="007259D4">
        <w:rPr>
          <w:sz w:val="22"/>
          <w:szCs w:val="22"/>
        </w:rPr>
        <w:t xml:space="preserve"> ministarstvo</w:t>
      </w:r>
      <w:r w:rsidR="00914F9C" w:rsidRPr="007259D4">
        <w:rPr>
          <w:sz w:val="22"/>
          <w:szCs w:val="22"/>
        </w:rPr>
        <w:t xml:space="preserve"> (dva lica po osnovu odlaska u penziju)</w:t>
      </w:r>
      <w:r w:rsidR="00773159" w:rsidRPr="007259D4">
        <w:rPr>
          <w:sz w:val="22"/>
          <w:szCs w:val="22"/>
        </w:rPr>
        <w:t>. Napominjemo da je</w:t>
      </w:r>
      <w:r w:rsidR="001D5D56" w:rsidRPr="007259D4">
        <w:rPr>
          <w:sz w:val="22"/>
          <w:szCs w:val="22"/>
        </w:rPr>
        <w:t xml:space="preserve"> </w:t>
      </w:r>
      <w:r w:rsidR="00773159" w:rsidRPr="007259D4">
        <w:rPr>
          <w:sz w:val="22"/>
          <w:szCs w:val="22"/>
        </w:rPr>
        <w:t>26.12.2021. godine</w:t>
      </w:r>
      <w:r w:rsidR="005D313C" w:rsidRPr="007259D4">
        <w:rPr>
          <w:sz w:val="22"/>
          <w:szCs w:val="22"/>
        </w:rPr>
        <w:t xml:space="preserve"> jed</w:t>
      </w:r>
      <w:r w:rsidR="00773159" w:rsidRPr="007259D4">
        <w:rPr>
          <w:sz w:val="22"/>
          <w:szCs w:val="22"/>
        </w:rPr>
        <w:t>no lice napustilo</w:t>
      </w:r>
      <w:r w:rsidR="005D313C" w:rsidRPr="007259D4">
        <w:rPr>
          <w:sz w:val="22"/>
          <w:szCs w:val="22"/>
        </w:rPr>
        <w:t xml:space="preserve"> </w:t>
      </w:r>
      <w:r w:rsidR="00773159" w:rsidRPr="007259D4">
        <w:rPr>
          <w:sz w:val="22"/>
          <w:szCs w:val="22"/>
        </w:rPr>
        <w:t xml:space="preserve">ministarstvo i nalazi se </w:t>
      </w:r>
      <w:r w:rsidR="005D313C" w:rsidRPr="007259D4">
        <w:rPr>
          <w:sz w:val="22"/>
          <w:szCs w:val="22"/>
        </w:rPr>
        <w:t>na platno</w:t>
      </w:r>
      <w:r w:rsidR="001D5D56" w:rsidRPr="007259D4">
        <w:rPr>
          <w:sz w:val="22"/>
          <w:szCs w:val="22"/>
        </w:rPr>
        <w:t>m</w:t>
      </w:r>
      <w:r w:rsidR="00FF0FA9" w:rsidRPr="007259D4">
        <w:rPr>
          <w:sz w:val="22"/>
          <w:szCs w:val="22"/>
        </w:rPr>
        <w:t xml:space="preserve"> spisku</w:t>
      </w:r>
      <w:r w:rsidR="00773159" w:rsidRPr="007259D4">
        <w:rPr>
          <w:sz w:val="22"/>
          <w:szCs w:val="22"/>
        </w:rPr>
        <w:t xml:space="preserve"> za de</w:t>
      </w:r>
      <w:r w:rsidR="00914F9C" w:rsidRPr="007259D4">
        <w:rPr>
          <w:sz w:val="22"/>
          <w:szCs w:val="22"/>
        </w:rPr>
        <w:t>c</w:t>
      </w:r>
      <w:r w:rsidR="00773159" w:rsidRPr="007259D4">
        <w:rPr>
          <w:sz w:val="22"/>
          <w:szCs w:val="22"/>
        </w:rPr>
        <w:t>embar kao 143-će zaposleno lice, te je</w:t>
      </w:r>
      <w:r w:rsidR="00FF0FA9" w:rsidRPr="007259D4">
        <w:rPr>
          <w:sz w:val="22"/>
          <w:szCs w:val="22"/>
        </w:rPr>
        <w:t xml:space="preserve"> </w:t>
      </w:r>
      <w:r w:rsidR="00D92727" w:rsidRPr="007259D4">
        <w:rPr>
          <w:sz w:val="22"/>
          <w:szCs w:val="22"/>
        </w:rPr>
        <w:t xml:space="preserve">došlo do </w:t>
      </w:r>
      <w:r w:rsidR="00773159" w:rsidRPr="007259D4">
        <w:rPr>
          <w:sz w:val="22"/>
          <w:szCs w:val="22"/>
        </w:rPr>
        <w:t>neslaganja</w:t>
      </w:r>
      <w:r w:rsidR="00D92727" w:rsidRPr="007259D4">
        <w:rPr>
          <w:sz w:val="22"/>
          <w:szCs w:val="22"/>
        </w:rPr>
        <w:t xml:space="preserve"> broja zaposlenih </w:t>
      </w:r>
      <w:r w:rsidR="00773159" w:rsidRPr="007259D4">
        <w:rPr>
          <w:sz w:val="22"/>
          <w:szCs w:val="22"/>
        </w:rPr>
        <w:t xml:space="preserve">za mjesec decembar </w:t>
      </w:r>
      <w:r w:rsidR="00D92727" w:rsidRPr="007259D4">
        <w:rPr>
          <w:sz w:val="22"/>
          <w:szCs w:val="22"/>
        </w:rPr>
        <w:t>kao što je navedeno u Obrascu 4/1.</w:t>
      </w:r>
    </w:p>
    <w:p w:rsidR="008D51D9" w:rsidRPr="007259D4" w:rsidRDefault="008D51D9" w:rsidP="00357E2F">
      <w:pPr>
        <w:pStyle w:val="Heading1"/>
        <w:rPr>
          <w:rFonts w:ascii="Times New Roman" w:hAnsi="Times New Roman" w:cs="Times New Roman"/>
          <w:bCs/>
          <w:sz w:val="22"/>
          <w:szCs w:val="22"/>
          <w:lang w:val="en-US"/>
        </w:rPr>
      </w:pPr>
    </w:p>
    <w:p w:rsidR="00931C5E" w:rsidRPr="007259D4" w:rsidRDefault="00931C5E" w:rsidP="00357E2F">
      <w:pPr>
        <w:pStyle w:val="Heading1"/>
        <w:rPr>
          <w:rFonts w:ascii="Times New Roman" w:hAnsi="Times New Roman" w:cs="Times New Roman"/>
          <w:bCs/>
          <w:sz w:val="22"/>
          <w:szCs w:val="22"/>
          <w:lang w:val="en-US"/>
        </w:rPr>
      </w:pPr>
      <w:r w:rsidRPr="007259D4">
        <w:rPr>
          <w:rFonts w:ascii="Times New Roman" w:hAnsi="Times New Roman" w:cs="Times New Roman"/>
          <w:bCs/>
          <w:sz w:val="22"/>
          <w:szCs w:val="22"/>
          <w:lang w:val="en-US"/>
        </w:rPr>
        <w:t>Naknade troškova zaposlenih</w:t>
      </w:r>
    </w:p>
    <w:p w:rsidR="00F93645" w:rsidRPr="007259D4" w:rsidRDefault="007171CD" w:rsidP="00357E2F">
      <w:pPr>
        <w:jc w:val="both"/>
        <w:rPr>
          <w:sz w:val="22"/>
          <w:szCs w:val="22"/>
        </w:rPr>
      </w:pPr>
      <w:r w:rsidRPr="007259D4">
        <w:rPr>
          <w:sz w:val="22"/>
          <w:szCs w:val="22"/>
        </w:rPr>
        <w:t xml:space="preserve">Utrošeno je </w:t>
      </w:r>
      <w:r w:rsidR="0044292C" w:rsidRPr="007259D4">
        <w:rPr>
          <w:sz w:val="22"/>
          <w:szCs w:val="22"/>
        </w:rPr>
        <w:t xml:space="preserve">u </w:t>
      </w:r>
      <w:r w:rsidR="001F7D55" w:rsidRPr="007259D4">
        <w:rPr>
          <w:sz w:val="22"/>
          <w:szCs w:val="22"/>
        </w:rPr>
        <w:t>20</w:t>
      </w:r>
      <w:r w:rsidR="00F13B2F" w:rsidRPr="007259D4">
        <w:rPr>
          <w:sz w:val="22"/>
          <w:szCs w:val="22"/>
        </w:rPr>
        <w:t>2</w:t>
      </w:r>
      <w:r w:rsidR="003031F9" w:rsidRPr="007259D4">
        <w:rPr>
          <w:sz w:val="22"/>
          <w:szCs w:val="22"/>
        </w:rPr>
        <w:t>1</w:t>
      </w:r>
      <w:r w:rsidR="0044292C" w:rsidRPr="007259D4">
        <w:rPr>
          <w:sz w:val="22"/>
          <w:szCs w:val="22"/>
        </w:rPr>
        <w:t xml:space="preserve">.godini </w:t>
      </w:r>
      <w:r w:rsidR="00BF4315" w:rsidRPr="007259D4">
        <w:rPr>
          <w:sz w:val="22"/>
          <w:szCs w:val="22"/>
        </w:rPr>
        <w:t>550</w:t>
      </w:r>
      <w:r w:rsidR="00C71E4F" w:rsidRPr="007259D4">
        <w:rPr>
          <w:sz w:val="22"/>
          <w:szCs w:val="22"/>
        </w:rPr>
        <w:t>.</w:t>
      </w:r>
      <w:r w:rsidR="00BF4315" w:rsidRPr="007259D4">
        <w:rPr>
          <w:sz w:val="22"/>
          <w:szCs w:val="22"/>
        </w:rPr>
        <w:t>828</w:t>
      </w:r>
      <w:r w:rsidR="009175BB" w:rsidRPr="007259D4">
        <w:rPr>
          <w:sz w:val="22"/>
          <w:szCs w:val="22"/>
        </w:rPr>
        <w:t>,00</w:t>
      </w:r>
      <w:r w:rsidR="00E86B49" w:rsidRPr="007259D4">
        <w:rPr>
          <w:sz w:val="22"/>
          <w:szCs w:val="22"/>
        </w:rPr>
        <w:t xml:space="preserve"> KM</w:t>
      </w:r>
      <w:r w:rsidRPr="007259D4">
        <w:rPr>
          <w:sz w:val="22"/>
          <w:szCs w:val="22"/>
        </w:rPr>
        <w:t xml:space="preserve"> </w:t>
      </w:r>
      <w:r w:rsidR="00D7329C" w:rsidRPr="007259D4">
        <w:rPr>
          <w:sz w:val="22"/>
          <w:szCs w:val="22"/>
        </w:rPr>
        <w:t>(</w:t>
      </w:r>
      <w:r w:rsidR="00C71E4F" w:rsidRPr="007259D4">
        <w:rPr>
          <w:sz w:val="22"/>
          <w:szCs w:val="22"/>
        </w:rPr>
        <w:t>90,</w:t>
      </w:r>
      <w:r w:rsidR="00BF4315" w:rsidRPr="007259D4">
        <w:rPr>
          <w:sz w:val="22"/>
          <w:szCs w:val="22"/>
        </w:rPr>
        <w:t>6</w:t>
      </w:r>
      <w:r w:rsidR="00971ED2" w:rsidRPr="007259D4">
        <w:rPr>
          <w:sz w:val="22"/>
          <w:szCs w:val="22"/>
        </w:rPr>
        <w:t>0</w:t>
      </w:r>
      <w:r w:rsidR="009E1989" w:rsidRPr="007259D4">
        <w:rPr>
          <w:sz w:val="22"/>
          <w:szCs w:val="22"/>
        </w:rPr>
        <w:t xml:space="preserve"> </w:t>
      </w:r>
      <w:r w:rsidR="00D7329C" w:rsidRPr="007259D4">
        <w:rPr>
          <w:sz w:val="22"/>
          <w:szCs w:val="22"/>
        </w:rPr>
        <w:t>%</w:t>
      </w:r>
      <w:r w:rsidR="00912634" w:rsidRPr="007259D4">
        <w:rPr>
          <w:sz w:val="22"/>
          <w:szCs w:val="22"/>
        </w:rPr>
        <w:t xml:space="preserve"> </w:t>
      </w:r>
      <w:r w:rsidR="00CE5AA1" w:rsidRPr="007259D4">
        <w:rPr>
          <w:sz w:val="22"/>
          <w:szCs w:val="22"/>
        </w:rPr>
        <w:t>od</w:t>
      </w:r>
      <w:r w:rsidR="00D7329C" w:rsidRPr="007259D4">
        <w:rPr>
          <w:sz w:val="22"/>
          <w:szCs w:val="22"/>
        </w:rPr>
        <w:t xml:space="preserve"> </w:t>
      </w:r>
      <w:r w:rsidR="00CE5AA1" w:rsidRPr="007259D4">
        <w:rPr>
          <w:sz w:val="22"/>
          <w:szCs w:val="22"/>
        </w:rPr>
        <w:t>planiranih sredstava</w:t>
      </w:r>
      <w:r w:rsidR="00D7329C" w:rsidRPr="007259D4">
        <w:rPr>
          <w:sz w:val="22"/>
          <w:szCs w:val="22"/>
        </w:rPr>
        <w:t>).</w:t>
      </w:r>
      <w:r w:rsidR="009E1989" w:rsidRPr="007259D4">
        <w:rPr>
          <w:sz w:val="22"/>
          <w:szCs w:val="22"/>
        </w:rPr>
        <w:t xml:space="preserve"> </w:t>
      </w:r>
      <w:r w:rsidR="00F93645" w:rsidRPr="007259D4">
        <w:rPr>
          <w:sz w:val="22"/>
          <w:szCs w:val="22"/>
        </w:rPr>
        <w:t xml:space="preserve">Po Pravilniku o unutrašnjoj organizaciji Ministarstva sistematizovano je 196 radnih mjesta. </w:t>
      </w:r>
    </w:p>
    <w:p w:rsidR="00F5108B" w:rsidRPr="007259D4" w:rsidRDefault="00CF43E3" w:rsidP="00357E2F">
      <w:pPr>
        <w:jc w:val="both"/>
        <w:rPr>
          <w:sz w:val="22"/>
          <w:szCs w:val="22"/>
        </w:rPr>
      </w:pPr>
      <w:r w:rsidRPr="007259D4">
        <w:rPr>
          <w:sz w:val="22"/>
          <w:szCs w:val="22"/>
        </w:rPr>
        <w:t>Projekcija plaća urađena je za 15</w:t>
      </w:r>
      <w:r w:rsidR="008D51D9" w:rsidRPr="007259D4">
        <w:rPr>
          <w:sz w:val="22"/>
          <w:szCs w:val="22"/>
        </w:rPr>
        <w:t>1</w:t>
      </w:r>
      <w:r w:rsidR="009E1989" w:rsidRPr="007259D4">
        <w:rPr>
          <w:sz w:val="22"/>
          <w:szCs w:val="22"/>
        </w:rPr>
        <w:t xml:space="preserve"> zaposlenih što je u skladu s</w:t>
      </w:r>
      <w:r w:rsidRPr="007259D4">
        <w:rPr>
          <w:sz w:val="22"/>
          <w:szCs w:val="22"/>
        </w:rPr>
        <w:t xml:space="preserve"> limitom za </w:t>
      </w:r>
      <w:r w:rsidR="00773A1A" w:rsidRPr="007259D4">
        <w:rPr>
          <w:sz w:val="22"/>
          <w:szCs w:val="22"/>
        </w:rPr>
        <w:t>202</w:t>
      </w:r>
      <w:r w:rsidR="00914F9C" w:rsidRPr="007259D4">
        <w:rPr>
          <w:sz w:val="22"/>
          <w:szCs w:val="22"/>
        </w:rPr>
        <w:t>0</w:t>
      </w:r>
      <w:r w:rsidR="0094728A" w:rsidRPr="007259D4">
        <w:rPr>
          <w:sz w:val="22"/>
          <w:szCs w:val="22"/>
        </w:rPr>
        <w:t>.</w:t>
      </w:r>
      <w:r w:rsidRPr="007259D4">
        <w:rPr>
          <w:sz w:val="22"/>
          <w:szCs w:val="22"/>
        </w:rPr>
        <w:t xml:space="preserve">godinu. </w:t>
      </w:r>
      <w:r w:rsidR="00914F9C" w:rsidRPr="007259D4">
        <w:rPr>
          <w:sz w:val="22"/>
          <w:szCs w:val="22"/>
        </w:rPr>
        <w:t xml:space="preserve">U ovom periodu su šest lica u statusu zaposlenih, a šest su napustila ministarstvo (dva lica po osnovu </w:t>
      </w:r>
      <w:r w:rsidR="00914F9C" w:rsidRPr="007259D4">
        <w:rPr>
          <w:sz w:val="22"/>
          <w:szCs w:val="22"/>
        </w:rPr>
        <w:lastRenderedPageBreak/>
        <w:t>odlaska u penziju). Napomin</w:t>
      </w:r>
      <w:r w:rsidR="009E1989" w:rsidRPr="007259D4">
        <w:rPr>
          <w:sz w:val="22"/>
          <w:szCs w:val="22"/>
        </w:rPr>
        <w:t>jemo da je 26.12.2021. godine</w:t>
      </w:r>
      <w:r w:rsidR="00914F9C" w:rsidRPr="007259D4">
        <w:rPr>
          <w:sz w:val="22"/>
          <w:szCs w:val="22"/>
        </w:rPr>
        <w:t xml:space="preserve"> jedno lice napustilo ministarstvo i nalazi se na platnom spisku za decembar kao 143-će zaposleno lice, te je došlo do neslaganja broja zaposlenih za mjesec decembar kao što je navedeno u Obrascu 4/1.</w:t>
      </w:r>
      <w:r w:rsidRPr="007259D4">
        <w:rPr>
          <w:sz w:val="22"/>
          <w:szCs w:val="22"/>
        </w:rPr>
        <w:t xml:space="preserve"> </w:t>
      </w:r>
      <w:r w:rsidR="009E1989" w:rsidRPr="007259D4">
        <w:rPr>
          <w:sz w:val="22"/>
          <w:szCs w:val="22"/>
        </w:rPr>
        <w:t>Isplać</w:t>
      </w:r>
      <w:r w:rsidR="007975BF" w:rsidRPr="007259D4">
        <w:rPr>
          <w:sz w:val="22"/>
          <w:szCs w:val="22"/>
        </w:rPr>
        <w:t>ene su</w:t>
      </w:r>
      <w:r w:rsidR="00914F9C" w:rsidRPr="007259D4">
        <w:rPr>
          <w:sz w:val="22"/>
          <w:szCs w:val="22"/>
        </w:rPr>
        <w:t xml:space="preserve"> jubilarne nagrade u ukupnom iznosu od 10.131,00 KM,</w:t>
      </w:r>
      <w:r w:rsidR="007975BF" w:rsidRPr="007259D4">
        <w:rPr>
          <w:sz w:val="22"/>
          <w:szCs w:val="22"/>
        </w:rPr>
        <w:t xml:space="preserve"> </w:t>
      </w:r>
      <w:r w:rsidR="00914F9C" w:rsidRPr="007259D4">
        <w:rPr>
          <w:sz w:val="22"/>
          <w:szCs w:val="22"/>
        </w:rPr>
        <w:t xml:space="preserve">dvije </w:t>
      </w:r>
      <w:r w:rsidR="007975BF" w:rsidRPr="007259D4">
        <w:rPr>
          <w:sz w:val="22"/>
          <w:szCs w:val="22"/>
        </w:rPr>
        <w:t xml:space="preserve">naknade </w:t>
      </w:r>
      <w:r w:rsidR="009E1989" w:rsidRPr="007259D4">
        <w:rPr>
          <w:sz w:val="22"/>
          <w:szCs w:val="22"/>
        </w:rPr>
        <w:t>za</w:t>
      </w:r>
      <w:r w:rsidR="00914F9C" w:rsidRPr="007259D4">
        <w:rPr>
          <w:sz w:val="22"/>
          <w:szCs w:val="22"/>
        </w:rPr>
        <w:t xml:space="preserve"> pomoć u slučaju smrti, jedna naknada u slučaju teže bolesti i dvije </w:t>
      </w:r>
      <w:r w:rsidR="00B12E9D" w:rsidRPr="007259D4">
        <w:rPr>
          <w:sz w:val="22"/>
          <w:szCs w:val="22"/>
        </w:rPr>
        <w:t xml:space="preserve">otpremine </w:t>
      </w:r>
      <w:r w:rsidR="00914F9C" w:rsidRPr="007259D4">
        <w:rPr>
          <w:sz w:val="22"/>
          <w:szCs w:val="22"/>
        </w:rPr>
        <w:t>u ukupnom iznosu od 17.895,00 KM.</w:t>
      </w:r>
    </w:p>
    <w:p w:rsidR="008D51D9" w:rsidRPr="007259D4" w:rsidRDefault="008D51D9" w:rsidP="00357E2F">
      <w:pPr>
        <w:jc w:val="both"/>
        <w:rPr>
          <w:b/>
          <w:color w:val="FF0000"/>
          <w:sz w:val="22"/>
          <w:szCs w:val="22"/>
          <w:u w:val="single"/>
        </w:rPr>
      </w:pPr>
    </w:p>
    <w:p w:rsidR="00931C5E" w:rsidRPr="007259D4" w:rsidRDefault="00F5108B" w:rsidP="00357E2F">
      <w:pPr>
        <w:jc w:val="both"/>
        <w:rPr>
          <w:b/>
          <w:sz w:val="22"/>
          <w:szCs w:val="22"/>
          <w:u w:val="single"/>
        </w:rPr>
      </w:pPr>
      <w:r w:rsidRPr="007259D4">
        <w:rPr>
          <w:b/>
          <w:sz w:val="22"/>
          <w:szCs w:val="22"/>
          <w:u w:val="single"/>
        </w:rPr>
        <w:t>P</w:t>
      </w:r>
      <w:r w:rsidR="00931C5E" w:rsidRPr="007259D4">
        <w:rPr>
          <w:b/>
          <w:sz w:val="22"/>
          <w:szCs w:val="22"/>
          <w:u w:val="single"/>
        </w:rPr>
        <w:t>utni troškovi - konto 613100</w:t>
      </w:r>
    </w:p>
    <w:p w:rsidR="00C45448" w:rsidRPr="007259D4" w:rsidRDefault="007171CD" w:rsidP="00357E2F">
      <w:pPr>
        <w:jc w:val="both"/>
        <w:rPr>
          <w:sz w:val="22"/>
          <w:szCs w:val="22"/>
        </w:rPr>
      </w:pPr>
      <w:r w:rsidRPr="007259D4">
        <w:rPr>
          <w:sz w:val="22"/>
          <w:szCs w:val="22"/>
        </w:rPr>
        <w:t xml:space="preserve">Utrošeno je </w:t>
      </w:r>
      <w:r w:rsidR="00AD1FCE" w:rsidRPr="007259D4">
        <w:rPr>
          <w:sz w:val="22"/>
          <w:szCs w:val="22"/>
        </w:rPr>
        <w:t>93</w:t>
      </w:r>
      <w:r w:rsidR="00886C05" w:rsidRPr="007259D4">
        <w:rPr>
          <w:sz w:val="22"/>
          <w:szCs w:val="22"/>
        </w:rPr>
        <w:t>.</w:t>
      </w:r>
      <w:r w:rsidR="00AD1FCE" w:rsidRPr="007259D4">
        <w:rPr>
          <w:sz w:val="22"/>
          <w:szCs w:val="22"/>
        </w:rPr>
        <w:t>178</w:t>
      </w:r>
      <w:r w:rsidR="002B3E05" w:rsidRPr="007259D4">
        <w:rPr>
          <w:sz w:val="22"/>
          <w:szCs w:val="22"/>
        </w:rPr>
        <w:t>,</w:t>
      </w:r>
      <w:r w:rsidR="009175BB" w:rsidRPr="007259D4">
        <w:rPr>
          <w:sz w:val="22"/>
          <w:szCs w:val="22"/>
        </w:rPr>
        <w:t xml:space="preserve">00 </w:t>
      </w:r>
      <w:r w:rsidR="00E86B49" w:rsidRPr="007259D4">
        <w:rPr>
          <w:sz w:val="22"/>
          <w:szCs w:val="22"/>
        </w:rPr>
        <w:t>KM</w:t>
      </w:r>
      <w:r w:rsidR="00B12E9D" w:rsidRPr="007259D4">
        <w:rPr>
          <w:sz w:val="22"/>
          <w:szCs w:val="22"/>
        </w:rPr>
        <w:t xml:space="preserve"> (</w:t>
      </w:r>
      <w:r w:rsidR="00AD1FCE" w:rsidRPr="007259D4">
        <w:rPr>
          <w:sz w:val="22"/>
          <w:szCs w:val="22"/>
        </w:rPr>
        <w:t>93</w:t>
      </w:r>
      <w:r w:rsidR="00886C05" w:rsidRPr="007259D4">
        <w:rPr>
          <w:sz w:val="22"/>
          <w:szCs w:val="22"/>
        </w:rPr>
        <w:t>,</w:t>
      </w:r>
      <w:r w:rsidR="00AD1FCE" w:rsidRPr="007259D4">
        <w:rPr>
          <w:sz w:val="22"/>
          <w:szCs w:val="22"/>
        </w:rPr>
        <w:t>2</w:t>
      </w:r>
      <w:r w:rsidR="00886C05" w:rsidRPr="007259D4">
        <w:rPr>
          <w:sz w:val="22"/>
          <w:szCs w:val="22"/>
        </w:rPr>
        <w:t>0%</w:t>
      </w:r>
      <w:r w:rsidR="00190B6B" w:rsidRPr="007259D4">
        <w:rPr>
          <w:sz w:val="22"/>
          <w:szCs w:val="22"/>
        </w:rPr>
        <w:t xml:space="preserve"> budžeta bez komisija ili 67,27% ukupnog budžeta</w:t>
      </w:r>
      <w:r w:rsidR="00886C05" w:rsidRPr="007259D4">
        <w:rPr>
          <w:sz w:val="22"/>
          <w:szCs w:val="22"/>
        </w:rPr>
        <w:t>)</w:t>
      </w:r>
      <w:r w:rsidR="00357E2F" w:rsidRPr="007259D4">
        <w:rPr>
          <w:sz w:val="22"/>
          <w:szCs w:val="22"/>
        </w:rPr>
        <w:t>,</w:t>
      </w:r>
      <w:r w:rsidR="0083690B" w:rsidRPr="007259D4">
        <w:rPr>
          <w:sz w:val="22"/>
          <w:szCs w:val="22"/>
        </w:rPr>
        <w:t xml:space="preserve"> a </w:t>
      </w:r>
      <w:r w:rsidR="00357E2F" w:rsidRPr="007259D4">
        <w:rPr>
          <w:sz w:val="22"/>
          <w:szCs w:val="22"/>
        </w:rPr>
        <w:t xml:space="preserve">državne </w:t>
      </w:r>
      <w:r w:rsidR="00DF477C" w:rsidRPr="007259D4">
        <w:rPr>
          <w:sz w:val="22"/>
          <w:szCs w:val="22"/>
        </w:rPr>
        <w:t>komisije su utrošile</w:t>
      </w:r>
      <w:r w:rsidR="002A2953" w:rsidRPr="007259D4">
        <w:rPr>
          <w:sz w:val="22"/>
          <w:szCs w:val="22"/>
        </w:rPr>
        <w:t xml:space="preserve"> </w:t>
      </w:r>
      <w:r w:rsidR="00886C05" w:rsidRPr="007259D4">
        <w:rPr>
          <w:sz w:val="22"/>
          <w:szCs w:val="22"/>
        </w:rPr>
        <w:t>0</w:t>
      </w:r>
      <w:r w:rsidR="009175BB" w:rsidRPr="007259D4">
        <w:rPr>
          <w:sz w:val="22"/>
          <w:szCs w:val="22"/>
        </w:rPr>
        <w:t xml:space="preserve">,00 </w:t>
      </w:r>
      <w:r w:rsidR="00E86B49" w:rsidRPr="007259D4">
        <w:rPr>
          <w:sz w:val="22"/>
          <w:szCs w:val="22"/>
        </w:rPr>
        <w:t>KM</w:t>
      </w:r>
      <w:r w:rsidR="009175BB" w:rsidRPr="007259D4">
        <w:rPr>
          <w:sz w:val="22"/>
          <w:szCs w:val="22"/>
        </w:rPr>
        <w:t xml:space="preserve"> </w:t>
      </w:r>
      <w:r w:rsidR="0083690B" w:rsidRPr="007259D4">
        <w:rPr>
          <w:sz w:val="22"/>
          <w:szCs w:val="22"/>
        </w:rPr>
        <w:t>(</w:t>
      </w:r>
      <w:r w:rsidR="00015EE1" w:rsidRPr="007259D4">
        <w:rPr>
          <w:sz w:val="22"/>
          <w:szCs w:val="22"/>
        </w:rPr>
        <w:t>bez donatorskih programa</w:t>
      </w:r>
      <w:r w:rsidR="0083690B" w:rsidRPr="007259D4">
        <w:rPr>
          <w:sz w:val="22"/>
          <w:szCs w:val="22"/>
        </w:rPr>
        <w:t>).</w:t>
      </w:r>
      <w:r w:rsidR="00015EE1" w:rsidRPr="007259D4">
        <w:rPr>
          <w:sz w:val="22"/>
          <w:szCs w:val="22"/>
        </w:rPr>
        <w:t xml:space="preserve"> </w:t>
      </w:r>
    </w:p>
    <w:p w:rsidR="00D7329C" w:rsidRPr="007259D4" w:rsidRDefault="00330C7C" w:rsidP="00357E2F">
      <w:pPr>
        <w:jc w:val="both"/>
        <w:rPr>
          <w:b/>
          <w:sz w:val="22"/>
          <w:szCs w:val="22"/>
        </w:rPr>
      </w:pPr>
      <w:r w:rsidRPr="007259D4">
        <w:rPr>
          <w:sz w:val="22"/>
          <w:szCs w:val="22"/>
          <w:lang w:val="de-DE"/>
        </w:rPr>
        <w:t>Ovim su obuhvaćeni troškovi</w:t>
      </w:r>
      <w:r w:rsidR="009F023E" w:rsidRPr="007259D4">
        <w:rPr>
          <w:sz w:val="22"/>
          <w:szCs w:val="22"/>
          <w:lang w:val="de-DE"/>
        </w:rPr>
        <w:t xml:space="preserve"> put</w:t>
      </w:r>
      <w:r w:rsidR="00DB5634" w:rsidRPr="007259D4">
        <w:rPr>
          <w:sz w:val="22"/>
          <w:szCs w:val="22"/>
          <w:lang w:val="de-DE"/>
        </w:rPr>
        <w:t>ovanja delegacija koje predvodi Ministrica i Zamjenik ministrice</w:t>
      </w:r>
      <w:r w:rsidR="009F023E" w:rsidRPr="007259D4">
        <w:rPr>
          <w:sz w:val="22"/>
          <w:szCs w:val="22"/>
          <w:lang w:val="de-DE"/>
        </w:rPr>
        <w:t xml:space="preserve">, u zemlji i </w:t>
      </w:r>
      <w:r w:rsidR="00D06536" w:rsidRPr="007259D4">
        <w:rPr>
          <w:sz w:val="22"/>
          <w:szCs w:val="22"/>
          <w:lang w:val="de-DE"/>
        </w:rPr>
        <w:t>inostranstvu</w:t>
      </w:r>
      <w:r w:rsidR="009F023E" w:rsidRPr="007259D4">
        <w:rPr>
          <w:sz w:val="22"/>
          <w:szCs w:val="22"/>
          <w:lang w:val="de-DE"/>
        </w:rPr>
        <w:t>. Ostala službena putovanja su u vezi sa aktivnostima koje su u nadležnosti Min</w:t>
      </w:r>
      <w:r w:rsidR="00484D34" w:rsidRPr="007259D4">
        <w:rPr>
          <w:sz w:val="22"/>
          <w:szCs w:val="22"/>
          <w:lang w:val="de-DE"/>
        </w:rPr>
        <w:t>istarstva</w:t>
      </w:r>
      <w:r w:rsidR="009F023E" w:rsidRPr="007259D4">
        <w:rPr>
          <w:sz w:val="22"/>
          <w:szCs w:val="22"/>
          <w:lang w:val="de-DE"/>
        </w:rPr>
        <w:t xml:space="preserve">, a odnose se na učešća u radu međunarodnih organizacija i asocijacija, učešća na međunarodnim simpozijima, kulturnim i sportskim manifestacijama. </w:t>
      </w:r>
      <w:r w:rsidR="008D51D9" w:rsidRPr="007259D4">
        <w:rPr>
          <w:sz w:val="22"/>
          <w:szCs w:val="22"/>
        </w:rPr>
        <w:t>Planirani troškovi po ovom osnovu nisu realizirani u planiranom obimu obzirom na situaciju uzrokovanu virusom COVID-19. Nisu se radili periodični planovi obzirom da su sva službena putovanja bilo u zemlji ili u inostranstvu suspendovana, osim za ona koja se vrše u ime i za račun Ministarstva, a u neposrednoj su vezi sa provođenjem mjera za zaštitu života i zdravlja građana. S tim u vezi, sva putovanja su svedena na minimum i usklađena su sa epidemiološkim mjerama propisanih od strane nadležnih tijela u Bosni i Hercegovini.</w:t>
      </w:r>
    </w:p>
    <w:p w:rsidR="008D51D9" w:rsidRPr="007259D4" w:rsidRDefault="008D51D9" w:rsidP="00357E2F">
      <w:pPr>
        <w:jc w:val="both"/>
        <w:rPr>
          <w:b/>
          <w:color w:val="FF0000"/>
          <w:sz w:val="22"/>
          <w:szCs w:val="22"/>
          <w:u w:val="single"/>
        </w:rPr>
      </w:pPr>
    </w:p>
    <w:p w:rsidR="00931C5E" w:rsidRPr="007259D4" w:rsidRDefault="00931C5E" w:rsidP="00357E2F">
      <w:pPr>
        <w:jc w:val="both"/>
        <w:rPr>
          <w:b/>
          <w:sz w:val="22"/>
          <w:szCs w:val="22"/>
          <w:u w:val="single"/>
        </w:rPr>
      </w:pPr>
      <w:r w:rsidRPr="007259D4">
        <w:rPr>
          <w:b/>
          <w:sz w:val="22"/>
          <w:szCs w:val="22"/>
          <w:u w:val="single"/>
        </w:rPr>
        <w:t>PTT troškovi - konto 613200</w:t>
      </w:r>
    </w:p>
    <w:p w:rsidR="00931C5E" w:rsidRPr="007259D4" w:rsidRDefault="007171CD" w:rsidP="00357E2F">
      <w:pPr>
        <w:jc w:val="both"/>
        <w:rPr>
          <w:sz w:val="22"/>
          <w:szCs w:val="22"/>
        </w:rPr>
      </w:pPr>
      <w:r w:rsidRPr="007259D4">
        <w:rPr>
          <w:sz w:val="22"/>
          <w:szCs w:val="22"/>
        </w:rPr>
        <w:t>Utrošeno je</w:t>
      </w:r>
      <w:r w:rsidR="00912634" w:rsidRPr="007259D4">
        <w:rPr>
          <w:sz w:val="22"/>
          <w:szCs w:val="22"/>
        </w:rPr>
        <w:t xml:space="preserve"> </w:t>
      </w:r>
      <w:r w:rsidR="002A2953" w:rsidRPr="007259D4">
        <w:rPr>
          <w:sz w:val="22"/>
          <w:szCs w:val="22"/>
        </w:rPr>
        <w:t xml:space="preserve"> </w:t>
      </w:r>
      <w:r w:rsidRPr="007259D4">
        <w:rPr>
          <w:sz w:val="22"/>
          <w:szCs w:val="22"/>
        </w:rPr>
        <w:t xml:space="preserve"> </w:t>
      </w:r>
      <w:r w:rsidR="00AD1FCE" w:rsidRPr="007259D4">
        <w:rPr>
          <w:sz w:val="22"/>
          <w:szCs w:val="22"/>
        </w:rPr>
        <w:t>80</w:t>
      </w:r>
      <w:r w:rsidR="00B12E9D" w:rsidRPr="007259D4">
        <w:rPr>
          <w:sz w:val="22"/>
          <w:szCs w:val="22"/>
        </w:rPr>
        <w:t>.</w:t>
      </w:r>
      <w:r w:rsidR="00AD1FCE" w:rsidRPr="007259D4">
        <w:rPr>
          <w:sz w:val="22"/>
          <w:szCs w:val="22"/>
        </w:rPr>
        <w:t>915</w:t>
      </w:r>
      <w:r w:rsidR="00AB3738" w:rsidRPr="007259D4">
        <w:rPr>
          <w:sz w:val="22"/>
          <w:szCs w:val="22"/>
        </w:rPr>
        <w:t>,</w:t>
      </w:r>
      <w:r w:rsidR="00EF435B" w:rsidRPr="007259D4">
        <w:rPr>
          <w:sz w:val="22"/>
          <w:szCs w:val="22"/>
        </w:rPr>
        <w:t xml:space="preserve">00 </w:t>
      </w:r>
      <w:r w:rsidR="00E86B49" w:rsidRPr="007259D4">
        <w:rPr>
          <w:sz w:val="22"/>
          <w:szCs w:val="22"/>
        </w:rPr>
        <w:t>KM</w:t>
      </w:r>
      <w:r w:rsidR="007959EE" w:rsidRPr="007259D4">
        <w:rPr>
          <w:sz w:val="22"/>
          <w:szCs w:val="22"/>
        </w:rPr>
        <w:t xml:space="preserve"> </w:t>
      </w:r>
      <w:r w:rsidR="00005530" w:rsidRPr="007259D4">
        <w:rPr>
          <w:sz w:val="22"/>
          <w:szCs w:val="22"/>
        </w:rPr>
        <w:t>(</w:t>
      </w:r>
      <w:r w:rsidR="00AD1FCE" w:rsidRPr="007259D4">
        <w:rPr>
          <w:sz w:val="22"/>
          <w:szCs w:val="22"/>
        </w:rPr>
        <w:t>68</w:t>
      </w:r>
      <w:r w:rsidR="00AB3738" w:rsidRPr="007259D4">
        <w:rPr>
          <w:sz w:val="22"/>
          <w:szCs w:val="22"/>
        </w:rPr>
        <w:t>,</w:t>
      </w:r>
      <w:r w:rsidR="00AD1FCE" w:rsidRPr="007259D4">
        <w:rPr>
          <w:sz w:val="22"/>
          <w:szCs w:val="22"/>
        </w:rPr>
        <w:t>9</w:t>
      </w:r>
      <w:r w:rsidR="008F28C7" w:rsidRPr="007259D4">
        <w:rPr>
          <w:sz w:val="22"/>
          <w:szCs w:val="22"/>
        </w:rPr>
        <w:t>0</w:t>
      </w:r>
      <w:r w:rsidR="00FB07BB" w:rsidRPr="007259D4">
        <w:rPr>
          <w:sz w:val="22"/>
          <w:szCs w:val="22"/>
        </w:rPr>
        <w:t>.</w:t>
      </w:r>
      <w:r w:rsidR="0083690B" w:rsidRPr="007259D4">
        <w:rPr>
          <w:sz w:val="22"/>
          <w:szCs w:val="22"/>
        </w:rPr>
        <w:t>%</w:t>
      </w:r>
      <w:r w:rsidR="00745E56" w:rsidRPr="007259D4">
        <w:rPr>
          <w:sz w:val="22"/>
          <w:szCs w:val="22"/>
        </w:rPr>
        <w:t xml:space="preserve"> </w:t>
      </w:r>
      <w:r w:rsidR="00CE5AA1" w:rsidRPr="007259D4">
        <w:rPr>
          <w:sz w:val="22"/>
          <w:szCs w:val="22"/>
        </w:rPr>
        <w:t>od planiranih sredstava</w:t>
      </w:r>
      <w:r w:rsidR="00D7329C" w:rsidRPr="007259D4">
        <w:rPr>
          <w:sz w:val="22"/>
          <w:szCs w:val="22"/>
        </w:rPr>
        <w:t>).</w:t>
      </w:r>
      <w:r w:rsidR="00931C5E" w:rsidRPr="007259D4">
        <w:rPr>
          <w:sz w:val="22"/>
          <w:szCs w:val="22"/>
        </w:rPr>
        <w:tab/>
      </w:r>
    </w:p>
    <w:p w:rsidR="009F023E" w:rsidRPr="007259D4" w:rsidRDefault="009F023E" w:rsidP="00357E2F">
      <w:pPr>
        <w:jc w:val="both"/>
        <w:rPr>
          <w:sz w:val="22"/>
          <w:szCs w:val="22"/>
        </w:rPr>
      </w:pPr>
      <w:r w:rsidRPr="007259D4">
        <w:rPr>
          <w:sz w:val="22"/>
          <w:szCs w:val="22"/>
        </w:rPr>
        <w:t>Troškovi su u okviru odobrenih limita utvrđenih poseb</w:t>
      </w:r>
      <w:r w:rsidR="00460F41" w:rsidRPr="007259D4">
        <w:rPr>
          <w:sz w:val="22"/>
          <w:szCs w:val="22"/>
        </w:rPr>
        <w:t>nim pravilnicima koji se odnose</w:t>
      </w:r>
      <w:r w:rsidRPr="007259D4">
        <w:rPr>
          <w:sz w:val="22"/>
          <w:szCs w:val="22"/>
        </w:rPr>
        <w:t xml:space="preserve"> na troškove mobilnih i fiksnih telefona. Značajan rashod čine PTT troškovi iz razloga što se aktivnosti Ministarstva svode u velikom broju slučajeva na komunikacije van zemlje sa međunarodnim organizacijama, udruženjima i asocijacijama. </w:t>
      </w:r>
    </w:p>
    <w:p w:rsidR="00931C5E" w:rsidRPr="007259D4" w:rsidRDefault="00931C5E" w:rsidP="00357E2F">
      <w:pPr>
        <w:jc w:val="both"/>
        <w:rPr>
          <w:color w:val="FF0000"/>
          <w:sz w:val="22"/>
          <w:szCs w:val="22"/>
        </w:rPr>
      </w:pPr>
    </w:p>
    <w:p w:rsidR="00931C5E" w:rsidRPr="007259D4" w:rsidRDefault="00931C5E" w:rsidP="00357E2F">
      <w:pPr>
        <w:jc w:val="both"/>
        <w:rPr>
          <w:b/>
          <w:sz w:val="22"/>
          <w:szCs w:val="22"/>
          <w:u w:val="single"/>
        </w:rPr>
      </w:pPr>
      <w:r w:rsidRPr="007259D4">
        <w:rPr>
          <w:b/>
          <w:sz w:val="22"/>
          <w:szCs w:val="22"/>
          <w:u w:val="single"/>
        </w:rPr>
        <w:t>Energija i komunalne usluge - konto 613300</w:t>
      </w:r>
    </w:p>
    <w:p w:rsidR="007171CD" w:rsidRPr="007259D4" w:rsidRDefault="00EF435B" w:rsidP="00357E2F">
      <w:pPr>
        <w:jc w:val="both"/>
        <w:rPr>
          <w:sz w:val="22"/>
          <w:szCs w:val="22"/>
        </w:rPr>
      </w:pPr>
      <w:r w:rsidRPr="007259D4">
        <w:rPr>
          <w:sz w:val="22"/>
          <w:szCs w:val="22"/>
        </w:rPr>
        <w:t xml:space="preserve">Utrošeno je </w:t>
      </w:r>
      <w:r w:rsidR="00F25CBF" w:rsidRPr="007259D4">
        <w:rPr>
          <w:sz w:val="22"/>
          <w:szCs w:val="22"/>
        </w:rPr>
        <w:t xml:space="preserve">0,00 </w:t>
      </w:r>
      <w:r w:rsidR="00E86B49" w:rsidRPr="007259D4">
        <w:rPr>
          <w:sz w:val="22"/>
          <w:szCs w:val="22"/>
        </w:rPr>
        <w:t>KM</w:t>
      </w:r>
      <w:r w:rsidR="007171CD" w:rsidRPr="007259D4">
        <w:rPr>
          <w:sz w:val="22"/>
          <w:szCs w:val="22"/>
        </w:rPr>
        <w:t>(</w:t>
      </w:r>
      <w:r w:rsidR="00A82963" w:rsidRPr="007259D4">
        <w:rPr>
          <w:sz w:val="22"/>
          <w:szCs w:val="22"/>
        </w:rPr>
        <w:t>0</w:t>
      </w:r>
      <w:r w:rsidR="007171CD" w:rsidRPr="007259D4">
        <w:rPr>
          <w:sz w:val="22"/>
          <w:szCs w:val="22"/>
        </w:rPr>
        <w:t xml:space="preserve">% </w:t>
      </w:r>
      <w:r w:rsidR="00CE5AA1" w:rsidRPr="007259D4">
        <w:rPr>
          <w:sz w:val="22"/>
          <w:szCs w:val="22"/>
        </w:rPr>
        <w:t xml:space="preserve"> od planiranih sredstava</w:t>
      </w:r>
      <w:r w:rsidR="00D7329C" w:rsidRPr="007259D4">
        <w:rPr>
          <w:sz w:val="22"/>
          <w:szCs w:val="22"/>
        </w:rPr>
        <w:t>).</w:t>
      </w:r>
    </w:p>
    <w:p w:rsidR="00B6460E" w:rsidRPr="007259D4" w:rsidRDefault="00B6460E" w:rsidP="00357E2F">
      <w:pPr>
        <w:jc w:val="both"/>
        <w:rPr>
          <w:sz w:val="22"/>
          <w:szCs w:val="22"/>
        </w:rPr>
      </w:pPr>
      <w:r w:rsidRPr="007259D4">
        <w:rPr>
          <w:sz w:val="22"/>
          <w:szCs w:val="22"/>
        </w:rPr>
        <w:tab/>
      </w:r>
    </w:p>
    <w:p w:rsidR="00931C5E" w:rsidRPr="007259D4" w:rsidRDefault="00931C5E" w:rsidP="00357E2F">
      <w:pPr>
        <w:pStyle w:val="Heading7"/>
        <w:rPr>
          <w:rFonts w:ascii="Times New Roman" w:hAnsi="Times New Roman" w:cs="Times New Roman"/>
          <w:b/>
          <w:color w:val="auto"/>
          <w:sz w:val="22"/>
          <w:szCs w:val="22"/>
        </w:rPr>
      </w:pPr>
      <w:r w:rsidRPr="007259D4">
        <w:rPr>
          <w:rFonts w:ascii="Times New Roman" w:hAnsi="Times New Roman" w:cs="Times New Roman"/>
          <w:b/>
          <w:color w:val="auto"/>
          <w:sz w:val="22"/>
          <w:szCs w:val="22"/>
        </w:rPr>
        <w:t>Nabavka materijala - konto 613400</w:t>
      </w:r>
    </w:p>
    <w:p w:rsidR="006B10B4" w:rsidRPr="007259D4" w:rsidRDefault="00B6412C" w:rsidP="00357E2F">
      <w:pPr>
        <w:jc w:val="both"/>
        <w:rPr>
          <w:bCs/>
          <w:iCs/>
          <w:sz w:val="22"/>
          <w:szCs w:val="22"/>
          <w:lang w:val="de-DE"/>
        </w:rPr>
      </w:pPr>
      <w:r w:rsidRPr="007259D4">
        <w:rPr>
          <w:sz w:val="22"/>
          <w:szCs w:val="22"/>
        </w:rPr>
        <w:t>Utrošeno je</w:t>
      </w:r>
      <w:r w:rsidR="00912634" w:rsidRPr="007259D4">
        <w:rPr>
          <w:sz w:val="22"/>
          <w:szCs w:val="22"/>
        </w:rPr>
        <w:t xml:space="preserve"> </w:t>
      </w:r>
      <w:r w:rsidR="00AD1FCE" w:rsidRPr="007259D4">
        <w:rPr>
          <w:sz w:val="22"/>
          <w:szCs w:val="22"/>
        </w:rPr>
        <w:t>23.318</w:t>
      </w:r>
      <w:r w:rsidR="00AB3738" w:rsidRPr="007259D4">
        <w:rPr>
          <w:sz w:val="22"/>
          <w:szCs w:val="22"/>
        </w:rPr>
        <w:t>,00</w:t>
      </w:r>
      <w:r w:rsidR="00E86B49" w:rsidRPr="007259D4">
        <w:rPr>
          <w:bCs/>
          <w:iCs/>
          <w:sz w:val="22"/>
          <w:szCs w:val="22"/>
          <w:lang w:val="de-DE"/>
        </w:rPr>
        <w:t xml:space="preserve"> KM</w:t>
      </w:r>
      <w:r w:rsidR="00EF435B" w:rsidRPr="007259D4">
        <w:rPr>
          <w:sz w:val="22"/>
          <w:szCs w:val="22"/>
        </w:rPr>
        <w:t xml:space="preserve"> </w:t>
      </w:r>
      <w:r w:rsidR="005A4DEE" w:rsidRPr="007259D4">
        <w:rPr>
          <w:sz w:val="22"/>
          <w:szCs w:val="22"/>
        </w:rPr>
        <w:t xml:space="preserve"> (</w:t>
      </w:r>
      <w:r w:rsidR="00C71E4F" w:rsidRPr="007259D4">
        <w:rPr>
          <w:sz w:val="22"/>
          <w:szCs w:val="22"/>
        </w:rPr>
        <w:t>3</w:t>
      </w:r>
      <w:r w:rsidR="00AD1FCE" w:rsidRPr="007259D4">
        <w:rPr>
          <w:sz w:val="22"/>
          <w:szCs w:val="22"/>
        </w:rPr>
        <w:t>4</w:t>
      </w:r>
      <w:r w:rsidR="00886C05" w:rsidRPr="007259D4">
        <w:rPr>
          <w:sz w:val="22"/>
          <w:szCs w:val="22"/>
        </w:rPr>
        <w:t>,</w:t>
      </w:r>
      <w:r w:rsidR="00AD1FCE" w:rsidRPr="007259D4">
        <w:rPr>
          <w:sz w:val="22"/>
          <w:szCs w:val="22"/>
        </w:rPr>
        <w:t>3</w:t>
      </w:r>
      <w:r w:rsidR="00D46C2D" w:rsidRPr="007259D4">
        <w:rPr>
          <w:sz w:val="22"/>
          <w:szCs w:val="22"/>
        </w:rPr>
        <w:t>0</w:t>
      </w:r>
      <w:r w:rsidR="005A4DEE" w:rsidRPr="007259D4">
        <w:rPr>
          <w:sz w:val="22"/>
          <w:szCs w:val="22"/>
        </w:rPr>
        <w:t xml:space="preserve">% </w:t>
      </w:r>
      <w:r w:rsidR="00CE5AA1" w:rsidRPr="007259D4">
        <w:rPr>
          <w:sz w:val="22"/>
          <w:szCs w:val="22"/>
        </w:rPr>
        <w:t>od planiranih sredstava</w:t>
      </w:r>
      <w:r w:rsidR="00D7329C" w:rsidRPr="007259D4">
        <w:rPr>
          <w:sz w:val="22"/>
          <w:szCs w:val="22"/>
        </w:rPr>
        <w:t>).</w:t>
      </w:r>
      <w:r w:rsidR="007A1ECD" w:rsidRPr="007259D4">
        <w:rPr>
          <w:sz w:val="22"/>
          <w:szCs w:val="22"/>
        </w:rPr>
        <w:t xml:space="preserve"> </w:t>
      </w:r>
      <w:r w:rsidR="00CA5C25" w:rsidRPr="007259D4">
        <w:rPr>
          <w:sz w:val="22"/>
          <w:szCs w:val="22"/>
        </w:rPr>
        <w:t xml:space="preserve">Za </w:t>
      </w:r>
      <w:r w:rsidR="00C776EB" w:rsidRPr="007259D4">
        <w:rPr>
          <w:sz w:val="22"/>
          <w:szCs w:val="22"/>
        </w:rPr>
        <w:t xml:space="preserve"> </w:t>
      </w:r>
      <w:r w:rsidR="00CA5C25" w:rsidRPr="007259D4">
        <w:rPr>
          <w:sz w:val="22"/>
          <w:szCs w:val="22"/>
        </w:rPr>
        <w:t>n</w:t>
      </w:r>
      <w:r w:rsidR="0083690B" w:rsidRPr="007259D4">
        <w:rPr>
          <w:sz w:val="22"/>
          <w:szCs w:val="22"/>
        </w:rPr>
        <w:t>abavk</w:t>
      </w:r>
      <w:r w:rsidR="00FB07BB" w:rsidRPr="007259D4">
        <w:rPr>
          <w:sz w:val="22"/>
          <w:szCs w:val="22"/>
        </w:rPr>
        <w:t xml:space="preserve">a </w:t>
      </w:r>
      <w:r w:rsidRPr="007259D4">
        <w:rPr>
          <w:sz w:val="22"/>
          <w:szCs w:val="22"/>
        </w:rPr>
        <w:t xml:space="preserve">obrazaca </w:t>
      </w:r>
      <w:r w:rsidR="00484D34" w:rsidRPr="007259D4">
        <w:rPr>
          <w:sz w:val="22"/>
          <w:szCs w:val="22"/>
        </w:rPr>
        <w:t>i</w:t>
      </w:r>
      <w:r w:rsidR="00CA5C25" w:rsidRPr="007259D4">
        <w:rPr>
          <w:sz w:val="22"/>
          <w:szCs w:val="22"/>
        </w:rPr>
        <w:t xml:space="preserve"> papira utrošeno je</w:t>
      </w:r>
      <w:r w:rsidR="00775341" w:rsidRPr="007259D4">
        <w:rPr>
          <w:sz w:val="22"/>
          <w:szCs w:val="22"/>
        </w:rPr>
        <w:t xml:space="preserve"> </w:t>
      </w:r>
      <w:r w:rsidR="008B1C11" w:rsidRPr="007259D4">
        <w:rPr>
          <w:sz w:val="22"/>
          <w:szCs w:val="22"/>
        </w:rPr>
        <w:t>5</w:t>
      </w:r>
      <w:r w:rsidR="00AC15EE" w:rsidRPr="007259D4">
        <w:rPr>
          <w:sz w:val="22"/>
          <w:szCs w:val="22"/>
        </w:rPr>
        <w:t>.</w:t>
      </w:r>
      <w:r w:rsidR="00AD1FCE" w:rsidRPr="007259D4">
        <w:rPr>
          <w:sz w:val="22"/>
          <w:szCs w:val="22"/>
        </w:rPr>
        <w:t>863</w:t>
      </w:r>
      <w:r w:rsidR="00EF435B" w:rsidRPr="007259D4">
        <w:rPr>
          <w:sz w:val="22"/>
          <w:szCs w:val="22"/>
        </w:rPr>
        <w:t>,00</w:t>
      </w:r>
      <w:r w:rsidR="00E86B49" w:rsidRPr="007259D4">
        <w:rPr>
          <w:sz w:val="22"/>
          <w:szCs w:val="22"/>
        </w:rPr>
        <w:t xml:space="preserve"> </w:t>
      </w:r>
      <w:r w:rsidR="00E86B49" w:rsidRPr="007259D4">
        <w:rPr>
          <w:bCs/>
          <w:iCs/>
          <w:sz w:val="22"/>
          <w:szCs w:val="22"/>
          <w:lang w:val="de-DE"/>
        </w:rPr>
        <w:t>KM</w:t>
      </w:r>
      <w:r w:rsidR="00912634" w:rsidRPr="007259D4">
        <w:rPr>
          <w:sz w:val="22"/>
          <w:szCs w:val="22"/>
        </w:rPr>
        <w:t>, s</w:t>
      </w:r>
      <w:r w:rsidRPr="007259D4">
        <w:rPr>
          <w:sz w:val="22"/>
          <w:szCs w:val="22"/>
        </w:rPr>
        <w:t>tručne</w:t>
      </w:r>
      <w:r w:rsidR="00484D34" w:rsidRPr="007259D4">
        <w:rPr>
          <w:sz w:val="22"/>
          <w:szCs w:val="22"/>
        </w:rPr>
        <w:t xml:space="preserve"> knjige i</w:t>
      </w:r>
      <w:r w:rsidR="00EF435B" w:rsidRPr="007259D4">
        <w:rPr>
          <w:sz w:val="22"/>
          <w:szCs w:val="22"/>
        </w:rPr>
        <w:t xml:space="preserve"> literature u iznosu od </w:t>
      </w:r>
      <w:r w:rsidR="00886C05" w:rsidRPr="007259D4">
        <w:rPr>
          <w:sz w:val="22"/>
          <w:szCs w:val="22"/>
        </w:rPr>
        <w:t>2.</w:t>
      </w:r>
      <w:r w:rsidR="00AD1FCE" w:rsidRPr="007259D4">
        <w:rPr>
          <w:sz w:val="22"/>
          <w:szCs w:val="22"/>
        </w:rPr>
        <w:t>815</w:t>
      </w:r>
      <w:r w:rsidR="00EF435B" w:rsidRPr="007259D4">
        <w:rPr>
          <w:sz w:val="22"/>
          <w:szCs w:val="22"/>
        </w:rPr>
        <w:t>,00</w:t>
      </w:r>
      <w:r w:rsidR="00E86B49" w:rsidRPr="007259D4">
        <w:rPr>
          <w:bCs/>
          <w:iCs/>
          <w:sz w:val="22"/>
          <w:szCs w:val="22"/>
          <w:lang w:val="de-DE"/>
        </w:rPr>
        <w:t xml:space="preserve"> KM</w:t>
      </w:r>
      <w:r w:rsidR="00912634" w:rsidRPr="007259D4">
        <w:rPr>
          <w:sz w:val="22"/>
          <w:szCs w:val="22"/>
        </w:rPr>
        <w:t>,</w:t>
      </w:r>
      <w:r w:rsidR="00C776EB" w:rsidRPr="007259D4">
        <w:rPr>
          <w:sz w:val="22"/>
          <w:szCs w:val="22"/>
        </w:rPr>
        <w:t xml:space="preserve"> </w:t>
      </w:r>
      <w:r w:rsidR="00AA6652" w:rsidRPr="007259D4">
        <w:rPr>
          <w:sz w:val="22"/>
          <w:szCs w:val="22"/>
        </w:rPr>
        <w:t>k</w:t>
      </w:r>
      <w:r w:rsidR="007A1ECD" w:rsidRPr="007259D4">
        <w:rPr>
          <w:sz w:val="22"/>
          <w:szCs w:val="22"/>
        </w:rPr>
        <w:t>an</w:t>
      </w:r>
      <w:r w:rsidR="00AA6652" w:rsidRPr="007259D4">
        <w:rPr>
          <w:sz w:val="22"/>
          <w:szCs w:val="22"/>
        </w:rPr>
        <w:t>celarijski materi</w:t>
      </w:r>
      <w:r w:rsidRPr="007259D4">
        <w:rPr>
          <w:sz w:val="22"/>
          <w:szCs w:val="22"/>
        </w:rPr>
        <w:t>jal</w:t>
      </w:r>
      <w:r w:rsidR="00912634" w:rsidRPr="007259D4">
        <w:rPr>
          <w:sz w:val="22"/>
          <w:szCs w:val="22"/>
        </w:rPr>
        <w:t xml:space="preserve"> </w:t>
      </w:r>
      <w:r w:rsidR="00AD1FCE" w:rsidRPr="007259D4">
        <w:rPr>
          <w:sz w:val="22"/>
          <w:szCs w:val="22"/>
        </w:rPr>
        <w:t>8</w:t>
      </w:r>
      <w:r w:rsidR="008B1C11" w:rsidRPr="007259D4">
        <w:rPr>
          <w:sz w:val="22"/>
          <w:szCs w:val="22"/>
        </w:rPr>
        <w:t>.</w:t>
      </w:r>
      <w:r w:rsidR="00AD1FCE" w:rsidRPr="007259D4">
        <w:rPr>
          <w:sz w:val="22"/>
          <w:szCs w:val="22"/>
        </w:rPr>
        <w:t>297</w:t>
      </w:r>
      <w:r w:rsidR="00AA6652" w:rsidRPr="007259D4">
        <w:rPr>
          <w:sz w:val="22"/>
          <w:szCs w:val="22"/>
        </w:rPr>
        <w:t>,</w:t>
      </w:r>
      <w:r w:rsidR="00EF435B" w:rsidRPr="007259D4">
        <w:rPr>
          <w:sz w:val="22"/>
          <w:szCs w:val="22"/>
        </w:rPr>
        <w:t>00</w:t>
      </w:r>
      <w:r w:rsidR="00E86B49" w:rsidRPr="007259D4">
        <w:rPr>
          <w:bCs/>
          <w:iCs/>
          <w:sz w:val="22"/>
          <w:szCs w:val="22"/>
          <w:lang w:val="de-DE"/>
        </w:rPr>
        <w:t xml:space="preserve"> KM</w:t>
      </w:r>
      <w:r w:rsidR="00886C05" w:rsidRPr="007259D4">
        <w:rPr>
          <w:bCs/>
          <w:iCs/>
          <w:sz w:val="22"/>
          <w:szCs w:val="22"/>
          <w:lang w:val="de-DE"/>
        </w:rPr>
        <w:t xml:space="preserve"> </w:t>
      </w:r>
      <w:r w:rsidR="008B1C11" w:rsidRPr="007259D4">
        <w:rPr>
          <w:bCs/>
          <w:iCs/>
          <w:sz w:val="22"/>
          <w:szCs w:val="22"/>
          <w:lang w:val="de-DE"/>
        </w:rPr>
        <w:t xml:space="preserve"> i auto gume </w:t>
      </w:r>
      <w:r w:rsidR="00AD1FCE" w:rsidRPr="007259D4">
        <w:rPr>
          <w:bCs/>
          <w:iCs/>
          <w:sz w:val="22"/>
          <w:szCs w:val="22"/>
          <w:lang w:val="de-DE"/>
        </w:rPr>
        <w:t>5</w:t>
      </w:r>
      <w:r w:rsidR="008B1C11" w:rsidRPr="007259D4">
        <w:rPr>
          <w:bCs/>
          <w:iCs/>
          <w:sz w:val="22"/>
          <w:szCs w:val="22"/>
          <w:lang w:val="de-DE"/>
        </w:rPr>
        <w:t>.</w:t>
      </w:r>
      <w:r w:rsidR="00AD1FCE" w:rsidRPr="007259D4">
        <w:rPr>
          <w:bCs/>
          <w:iCs/>
          <w:sz w:val="22"/>
          <w:szCs w:val="22"/>
          <w:lang w:val="de-DE"/>
        </w:rPr>
        <w:t>3</w:t>
      </w:r>
      <w:r w:rsidR="008B1C11" w:rsidRPr="007259D4">
        <w:rPr>
          <w:bCs/>
          <w:iCs/>
          <w:sz w:val="22"/>
          <w:szCs w:val="22"/>
          <w:lang w:val="de-DE"/>
        </w:rPr>
        <w:t>41</w:t>
      </w:r>
      <w:r w:rsidR="00D46C2D" w:rsidRPr="007259D4">
        <w:rPr>
          <w:bCs/>
          <w:iCs/>
          <w:sz w:val="22"/>
          <w:szCs w:val="22"/>
          <w:lang w:val="de-DE"/>
        </w:rPr>
        <w:t>,00 KM</w:t>
      </w:r>
      <w:r w:rsidR="001852CE" w:rsidRPr="007259D4">
        <w:rPr>
          <w:bCs/>
          <w:iCs/>
          <w:sz w:val="22"/>
          <w:szCs w:val="22"/>
          <w:lang w:val="de-DE"/>
        </w:rPr>
        <w:t xml:space="preserve"> za osam vozila</w:t>
      </w:r>
      <w:r w:rsidR="00D46C2D" w:rsidRPr="007259D4">
        <w:rPr>
          <w:bCs/>
          <w:iCs/>
          <w:sz w:val="22"/>
          <w:szCs w:val="22"/>
          <w:lang w:val="de-DE"/>
        </w:rPr>
        <w:t>.</w:t>
      </w:r>
    </w:p>
    <w:p w:rsidR="00AC15EE" w:rsidRPr="007259D4" w:rsidRDefault="00AC15EE" w:rsidP="00357E2F">
      <w:pPr>
        <w:jc w:val="both"/>
        <w:rPr>
          <w:color w:val="FF0000"/>
          <w:sz w:val="22"/>
          <w:szCs w:val="22"/>
          <w:u w:val="single"/>
        </w:rPr>
      </w:pPr>
    </w:p>
    <w:p w:rsidR="00931C5E" w:rsidRPr="007259D4" w:rsidRDefault="00931C5E" w:rsidP="00357E2F">
      <w:pPr>
        <w:jc w:val="both"/>
        <w:rPr>
          <w:b/>
          <w:sz w:val="22"/>
          <w:szCs w:val="22"/>
          <w:u w:val="single"/>
        </w:rPr>
      </w:pPr>
      <w:r w:rsidRPr="007259D4">
        <w:rPr>
          <w:b/>
          <w:sz w:val="22"/>
          <w:szCs w:val="22"/>
          <w:u w:val="single"/>
        </w:rPr>
        <w:t>Izdaci za usluge prevoza i goriva - konto 613500</w:t>
      </w:r>
    </w:p>
    <w:p w:rsidR="00D7329C" w:rsidRPr="007259D4" w:rsidRDefault="005A4DEE" w:rsidP="00357E2F">
      <w:pPr>
        <w:jc w:val="both"/>
        <w:rPr>
          <w:sz w:val="22"/>
          <w:szCs w:val="22"/>
        </w:rPr>
      </w:pPr>
      <w:r w:rsidRPr="007259D4">
        <w:rPr>
          <w:sz w:val="22"/>
          <w:szCs w:val="22"/>
        </w:rPr>
        <w:t xml:space="preserve">Utrošeno je </w:t>
      </w:r>
      <w:r w:rsidR="00D06B3B" w:rsidRPr="007259D4">
        <w:rPr>
          <w:sz w:val="22"/>
          <w:szCs w:val="22"/>
        </w:rPr>
        <w:t>25</w:t>
      </w:r>
      <w:r w:rsidR="009E3DD1" w:rsidRPr="007259D4">
        <w:rPr>
          <w:sz w:val="22"/>
          <w:szCs w:val="22"/>
        </w:rPr>
        <w:t>.</w:t>
      </w:r>
      <w:r w:rsidR="00D06B3B" w:rsidRPr="007259D4">
        <w:rPr>
          <w:sz w:val="22"/>
          <w:szCs w:val="22"/>
        </w:rPr>
        <w:t>434</w:t>
      </w:r>
      <w:r w:rsidR="009E3DD1" w:rsidRPr="007259D4">
        <w:rPr>
          <w:sz w:val="22"/>
          <w:szCs w:val="22"/>
        </w:rPr>
        <w:t>,00</w:t>
      </w:r>
      <w:r w:rsidR="00EF435B" w:rsidRPr="007259D4">
        <w:rPr>
          <w:sz w:val="22"/>
          <w:szCs w:val="22"/>
        </w:rPr>
        <w:t xml:space="preserve"> </w:t>
      </w:r>
      <w:r w:rsidR="00E86B49" w:rsidRPr="007259D4">
        <w:rPr>
          <w:bCs/>
          <w:iCs/>
          <w:sz w:val="22"/>
          <w:szCs w:val="22"/>
          <w:lang w:val="de-DE"/>
        </w:rPr>
        <w:t>KM</w:t>
      </w:r>
      <w:r w:rsidR="00EF435B" w:rsidRPr="007259D4">
        <w:rPr>
          <w:sz w:val="22"/>
          <w:szCs w:val="22"/>
        </w:rPr>
        <w:t xml:space="preserve"> </w:t>
      </w:r>
      <w:r w:rsidRPr="007259D4">
        <w:rPr>
          <w:sz w:val="22"/>
          <w:szCs w:val="22"/>
        </w:rPr>
        <w:t>(</w:t>
      </w:r>
      <w:r w:rsidR="00D06B3B" w:rsidRPr="007259D4">
        <w:rPr>
          <w:sz w:val="22"/>
          <w:szCs w:val="22"/>
        </w:rPr>
        <w:t>60.60</w:t>
      </w:r>
      <w:r w:rsidRPr="007259D4">
        <w:rPr>
          <w:sz w:val="22"/>
          <w:szCs w:val="22"/>
        </w:rPr>
        <w:t>%</w:t>
      </w:r>
      <w:r w:rsidR="004B4C99" w:rsidRPr="007259D4">
        <w:rPr>
          <w:sz w:val="22"/>
          <w:szCs w:val="22"/>
        </w:rPr>
        <w:t>)</w:t>
      </w:r>
      <w:r w:rsidRPr="007259D4">
        <w:rPr>
          <w:sz w:val="22"/>
          <w:szCs w:val="22"/>
        </w:rPr>
        <w:t xml:space="preserve"> </w:t>
      </w:r>
      <w:r w:rsidR="00CE5AA1" w:rsidRPr="007259D4">
        <w:rPr>
          <w:sz w:val="22"/>
          <w:szCs w:val="22"/>
        </w:rPr>
        <w:t>od planiranih sredstava</w:t>
      </w:r>
      <w:r w:rsidR="00D7329C" w:rsidRPr="007259D4">
        <w:rPr>
          <w:sz w:val="22"/>
          <w:szCs w:val="22"/>
        </w:rPr>
        <w:t>.</w:t>
      </w:r>
      <w:r w:rsidR="00C776EB" w:rsidRPr="007259D4">
        <w:rPr>
          <w:sz w:val="22"/>
          <w:szCs w:val="22"/>
        </w:rPr>
        <w:t xml:space="preserve"> Koristilo se </w:t>
      </w:r>
      <w:r w:rsidR="00B6384D" w:rsidRPr="007259D4">
        <w:rPr>
          <w:sz w:val="22"/>
          <w:szCs w:val="22"/>
        </w:rPr>
        <w:t xml:space="preserve">osam </w:t>
      </w:r>
      <w:r w:rsidR="00C776EB" w:rsidRPr="007259D4">
        <w:rPr>
          <w:sz w:val="22"/>
          <w:szCs w:val="22"/>
        </w:rPr>
        <w:t xml:space="preserve">vozila. </w:t>
      </w:r>
    </w:p>
    <w:p w:rsidR="004B4C99" w:rsidRPr="007259D4" w:rsidRDefault="004B4C99" w:rsidP="00357E2F">
      <w:pPr>
        <w:jc w:val="both"/>
        <w:rPr>
          <w:sz w:val="22"/>
          <w:szCs w:val="22"/>
          <w:u w:val="single"/>
        </w:rPr>
      </w:pPr>
      <w:r w:rsidRPr="007259D4">
        <w:rPr>
          <w:sz w:val="22"/>
          <w:szCs w:val="22"/>
        </w:rPr>
        <w:t>Od toga za Benzin</w:t>
      </w:r>
      <w:r w:rsidR="00AB3738" w:rsidRPr="007259D4">
        <w:rPr>
          <w:sz w:val="22"/>
          <w:szCs w:val="22"/>
        </w:rPr>
        <w:t xml:space="preserve"> </w:t>
      </w:r>
      <w:r w:rsidR="00D06B3B" w:rsidRPr="007259D4">
        <w:rPr>
          <w:sz w:val="22"/>
          <w:szCs w:val="22"/>
        </w:rPr>
        <w:t>587</w:t>
      </w:r>
      <w:r w:rsidR="00AB3738" w:rsidRPr="007259D4">
        <w:rPr>
          <w:sz w:val="22"/>
          <w:szCs w:val="22"/>
        </w:rPr>
        <w:t>,00</w:t>
      </w:r>
      <w:r w:rsidRPr="007259D4">
        <w:rPr>
          <w:sz w:val="22"/>
          <w:szCs w:val="22"/>
        </w:rPr>
        <w:t xml:space="preserve"> </w:t>
      </w:r>
      <w:r w:rsidR="00E86B49" w:rsidRPr="007259D4">
        <w:rPr>
          <w:bCs/>
          <w:iCs/>
          <w:sz w:val="22"/>
          <w:szCs w:val="22"/>
          <w:lang w:val="de-DE"/>
        </w:rPr>
        <w:t>KM</w:t>
      </w:r>
      <w:r w:rsidR="00E86B49" w:rsidRPr="007259D4">
        <w:rPr>
          <w:sz w:val="22"/>
          <w:szCs w:val="22"/>
        </w:rPr>
        <w:t xml:space="preserve"> </w:t>
      </w:r>
      <w:r w:rsidR="00077FE1" w:rsidRPr="007259D4">
        <w:rPr>
          <w:sz w:val="22"/>
          <w:szCs w:val="22"/>
        </w:rPr>
        <w:t>i</w:t>
      </w:r>
      <w:r w:rsidR="00286AF6" w:rsidRPr="007259D4">
        <w:rPr>
          <w:sz w:val="22"/>
          <w:szCs w:val="22"/>
        </w:rPr>
        <w:t xml:space="preserve"> </w:t>
      </w:r>
      <w:r w:rsidR="00077FE1" w:rsidRPr="007259D4">
        <w:rPr>
          <w:sz w:val="22"/>
          <w:szCs w:val="22"/>
        </w:rPr>
        <w:t xml:space="preserve"> Dizel utrošeno je </w:t>
      </w:r>
      <w:r w:rsidR="00D06B3B" w:rsidRPr="007259D4">
        <w:rPr>
          <w:sz w:val="22"/>
          <w:szCs w:val="22"/>
        </w:rPr>
        <w:t>21</w:t>
      </w:r>
      <w:r w:rsidR="00AC15EE" w:rsidRPr="007259D4">
        <w:rPr>
          <w:sz w:val="22"/>
          <w:szCs w:val="22"/>
        </w:rPr>
        <w:t>.</w:t>
      </w:r>
      <w:r w:rsidR="00D06B3B" w:rsidRPr="007259D4">
        <w:rPr>
          <w:sz w:val="22"/>
          <w:szCs w:val="22"/>
        </w:rPr>
        <w:t>074</w:t>
      </w:r>
      <w:r w:rsidR="00AB3738" w:rsidRPr="007259D4">
        <w:rPr>
          <w:sz w:val="22"/>
          <w:szCs w:val="22"/>
        </w:rPr>
        <w:t>,00</w:t>
      </w:r>
      <w:r w:rsidR="00E86B49" w:rsidRPr="007259D4">
        <w:rPr>
          <w:sz w:val="22"/>
          <w:szCs w:val="22"/>
        </w:rPr>
        <w:t xml:space="preserve"> </w:t>
      </w:r>
      <w:r w:rsidR="00E86B49" w:rsidRPr="007259D4">
        <w:rPr>
          <w:bCs/>
          <w:iCs/>
          <w:sz w:val="22"/>
          <w:szCs w:val="22"/>
          <w:lang w:val="de-DE"/>
        </w:rPr>
        <w:t>KM</w:t>
      </w:r>
      <w:r w:rsidR="00AB3738" w:rsidRPr="007259D4">
        <w:rPr>
          <w:sz w:val="22"/>
          <w:szCs w:val="22"/>
        </w:rPr>
        <w:t>.</w:t>
      </w:r>
      <w:r w:rsidRPr="007259D4">
        <w:rPr>
          <w:sz w:val="22"/>
          <w:szCs w:val="22"/>
        </w:rPr>
        <w:t xml:space="preserve"> Registraci</w:t>
      </w:r>
      <w:r w:rsidR="00E86B49" w:rsidRPr="007259D4">
        <w:rPr>
          <w:sz w:val="22"/>
          <w:szCs w:val="22"/>
        </w:rPr>
        <w:t xml:space="preserve">ja motornih vozila u iznosu od </w:t>
      </w:r>
      <w:r w:rsidR="00D06B3B" w:rsidRPr="007259D4">
        <w:rPr>
          <w:sz w:val="22"/>
          <w:szCs w:val="22"/>
        </w:rPr>
        <w:t>1.155</w:t>
      </w:r>
      <w:r w:rsidR="00EF435B" w:rsidRPr="007259D4">
        <w:rPr>
          <w:sz w:val="22"/>
          <w:szCs w:val="22"/>
        </w:rPr>
        <w:t xml:space="preserve">,00 </w:t>
      </w:r>
      <w:r w:rsidR="00E86B49" w:rsidRPr="007259D4">
        <w:rPr>
          <w:bCs/>
          <w:iCs/>
          <w:sz w:val="22"/>
          <w:szCs w:val="22"/>
          <w:lang w:val="de-DE"/>
        </w:rPr>
        <w:t>KM</w:t>
      </w:r>
      <w:r w:rsidR="007A1ECD" w:rsidRPr="007259D4">
        <w:rPr>
          <w:sz w:val="22"/>
          <w:szCs w:val="22"/>
        </w:rPr>
        <w:t xml:space="preserve"> a za motorno ulje utrošeno je</w:t>
      </w:r>
      <w:r w:rsidR="008B1C11" w:rsidRPr="007259D4">
        <w:rPr>
          <w:sz w:val="22"/>
          <w:szCs w:val="22"/>
        </w:rPr>
        <w:t xml:space="preserve"> </w:t>
      </w:r>
      <w:r w:rsidR="00D06B3B" w:rsidRPr="007259D4">
        <w:rPr>
          <w:sz w:val="22"/>
          <w:szCs w:val="22"/>
        </w:rPr>
        <w:t>2</w:t>
      </w:r>
      <w:r w:rsidR="008B1C11" w:rsidRPr="007259D4">
        <w:rPr>
          <w:sz w:val="22"/>
          <w:szCs w:val="22"/>
        </w:rPr>
        <w:t>.</w:t>
      </w:r>
      <w:r w:rsidR="00D06B3B" w:rsidRPr="007259D4">
        <w:rPr>
          <w:sz w:val="22"/>
          <w:szCs w:val="22"/>
        </w:rPr>
        <w:t>140</w:t>
      </w:r>
      <w:r w:rsidR="007A1ECD" w:rsidRPr="007259D4">
        <w:rPr>
          <w:sz w:val="22"/>
          <w:szCs w:val="22"/>
        </w:rPr>
        <w:t>,00 KM.</w:t>
      </w:r>
    </w:p>
    <w:p w:rsidR="004B4C99" w:rsidRPr="007259D4" w:rsidRDefault="004B4C99" w:rsidP="00357E2F">
      <w:pPr>
        <w:jc w:val="both"/>
        <w:rPr>
          <w:b/>
          <w:sz w:val="22"/>
          <w:szCs w:val="22"/>
          <w:u w:val="single"/>
        </w:rPr>
      </w:pPr>
    </w:p>
    <w:p w:rsidR="00D7329C" w:rsidRPr="007259D4" w:rsidRDefault="00931C5E" w:rsidP="00357E2F">
      <w:pPr>
        <w:jc w:val="both"/>
        <w:rPr>
          <w:b/>
          <w:sz w:val="22"/>
          <w:szCs w:val="22"/>
          <w:u w:val="single"/>
        </w:rPr>
      </w:pPr>
      <w:r w:rsidRPr="007259D4">
        <w:rPr>
          <w:b/>
          <w:sz w:val="22"/>
          <w:szCs w:val="22"/>
          <w:u w:val="single"/>
        </w:rPr>
        <w:t>Unajmljivanje imovine i opreme - konto 613600</w:t>
      </w:r>
    </w:p>
    <w:p w:rsidR="00E97A89" w:rsidRPr="007259D4" w:rsidRDefault="007337A7" w:rsidP="00357E2F">
      <w:pPr>
        <w:jc w:val="both"/>
        <w:rPr>
          <w:sz w:val="22"/>
          <w:szCs w:val="22"/>
        </w:rPr>
      </w:pPr>
      <w:r w:rsidRPr="007259D4">
        <w:rPr>
          <w:sz w:val="22"/>
          <w:szCs w:val="22"/>
        </w:rPr>
        <w:t>Utrošeno je</w:t>
      </w:r>
      <w:r w:rsidR="006B10B4" w:rsidRPr="007259D4">
        <w:rPr>
          <w:sz w:val="22"/>
          <w:szCs w:val="22"/>
        </w:rPr>
        <w:t xml:space="preserve"> </w:t>
      </w:r>
      <w:r w:rsidR="00D06B3B" w:rsidRPr="007259D4">
        <w:rPr>
          <w:sz w:val="22"/>
          <w:szCs w:val="22"/>
        </w:rPr>
        <w:t>30</w:t>
      </w:r>
      <w:r w:rsidR="009E3DD1" w:rsidRPr="007259D4">
        <w:rPr>
          <w:sz w:val="22"/>
          <w:szCs w:val="22"/>
        </w:rPr>
        <w:t>.</w:t>
      </w:r>
      <w:r w:rsidR="00D06B3B" w:rsidRPr="007259D4">
        <w:rPr>
          <w:sz w:val="22"/>
          <w:szCs w:val="22"/>
        </w:rPr>
        <w:t>214</w:t>
      </w:r>
      <w:r w:rsidR="00EF435B" w:rsidRPr="007259D4">
        <w:rPr>
          <w:sz w:val="22"/>
          <w:szCs w:val="22"/>
        </w:rPr>
        <w:t xml:space="preserve">,00 </w:t>
      </w:r>
      <w:r w:rsidR="00E86B49" w:rsidRPr="007259D4">
        <w:rPr>
          <w:bCs/>
          <w:iCs/>
          <w:sz w:val="22"/>
          <w:szCs w:val="22"/>
          <w:lang w:val="de-DE"/>
        </w:rPr>
        <w:t>KM</w:t>
      </w:r>
      <w:r w:rsidR="005A4DEE" w:rsidRPr="007259D4">
        <w:rPr>
          <w:sz w:val="22"/>
          <w:szCs w:val="22"/>
        </w:rPr>
        <w:t xml:space="preserve"> (</w:t>
      </w:r>
      <w:r w:rsidR="00D06B3B" w:rsidRPr="007259D4">
        <w:rPr>
          <w:sz w:val="22"/>
          <w:szCs w:val="22"/>
        </w:rPr>
        <w:t>79</w:t>
      </w:r>
      <w:r w:rsidR="00AB3738" w:rsidRPr="007259D4">
        <w:rPr>
          <w:sz w:val="22"/>
          <w:szCs w:val="22"/>
        </w:rPr>
        <w:t>,</w:t>
      </w:r>
      <w:r w:rsidR="00D06B3B" w:rsidRPr="007259D4">
        <w:rPr>
          <w:sz w:val="22"/>
          <w:szCs w:val="22"/>
        </w:rPr>
        <w:t>5</w:t>
      </w:r>
      <w:r w:rsidR="00AC15EE" w:rsidRPr="007259D4">
        <w:rPr>
          <w:sz w:val="22"/>
          <w:szCs w:val="22"/>
        </w:rPr>
        <w:t>0</w:t>
      </w:r>
      <w:r w:rsidR="005A4DEE" w:rsidRPr="007259D4">
        <w:rPr>
          <w:sz w:val="22"/>
          <w:szCs w:val="22"/>
        </w:rPr>
        <w:t xml:space="preserve">% </w:t>
      </w:r>
      <w:r w:rsidR="00CE5AA1" w:rsidRPr="007259D4">
        <w:rPr>
          <w:sz w:val="22"/>
          <w:szCs w:val="22"/>
        </w:rPr>
        <w:t>od planiranih sredstava</w:t>
      </w:r>
      <w:r w:rsidR="00D7329C" w:rsidRPr="007259D4">
        <w:rPr>
          <w:sz w:val="22"/>
          <w:szCs w:val="22"/>
        </w:rPr>
        <w:t>).</w:t>
      </w:r>
      <w:r w:rsidR="00511B8F" w:rsidRPr="007259D4">
        <w:rPr>
          <w:sz w:val="22"/>
          <w:szCs w:val="22"/>
        </w:rPr>
        <w:t xml:space="preserve"> </w:t>
      </w:r>
      <w:r w:rsidR="00E97A89" w:rsidRPr="007259D4">
        <w:rPr>
          <w:sz w:val="22"/>
          <w:szCs w:val="22"/>
        </w:rPr>
        <w:t>T</w:t>
      </w:r>
      <w:r w:rsidR="00E97A89" w:rsidRPr="007259D4">
        <w:rPr>
          <w:sz w:val="22"/>
          <w:szCs w:val="22"/>
          <w:lang w:val="de-DE"/>
        </w:rPr>
        <w:t>roškovi un</w:t>
      </w:r>
      <w:r w:rsidRPr="007259D4">
        <w:rPr>
          <w:sz w:val="22"/>
          <w:szCs w:val="22"/>
          <w:lang w:val="de-DE"/>
        </w:rPr>
        <w:t>ajmljivanja prostora u skladu s</w:t>
      </w:r>
      <w:r w:rsidR="00E97A89" w:rsidRPr="007259D4">
        <w:rPr>
          <w:sz w:val="22"/>
          <w:szCs w:val="22"/>
          <w:lang w:val="de-DE"/>
        </w:rPr>
        <w:t xml:space="preserve"> potrebama i obavezama. Vrijednost zaključenih ugovora po t</w:t>
      </w:r>
      <w:r w:rsidRPr="007259D4">
        <w:rPr>
          <w:sz w:val="22"/>
          <w:szCs w:val="22"/>
          <w:lang w:val="de-DE"/>
        </w:rPr>
        <w:t xml:space="preserve">om osnovu u 2019. godini iznosi </w:t>
      </w:r>
      <w:r w:rsidR="00E97A89" w:rsidRPr="007259D4">
        <w:rPr>
          <w:sz w:val="22"/>
          <w:szCs w:val="22"/>
          <w:lang w:val="de-DE"/>
        </w:rPr>
        <w:t xml:space="preserve">30.207,00 KM. </w:t>
      </w:r>
      <w:r w:rsidR="00E97A89" w:rsidRPr="007259D4">
        <w:rPr>
          <w:b/>
          <w:sz w:val="22"/>
          <w:szCs w:val="22"/>
        </w:rPr>
        <w:t>Na lokaciji „T - Panorama“, Vilsonovo šetalište 10,</w:t>
      </w:r>
      <w:r w:rsidR="00E97A89" w:rsidRPr="007259D4">
        <w:rPr>
          <w:sz w:val="22"/>
          <w:szCs w:val="22"/>
        </w:rPr>
        <w:t xml:space="preserve"> Ministarstvo po osnovu ugovora (broj: 05-16-3-2849/17 od 04.02.2019.g.) pod zakupom koristi 75 m</w:t>
      </w:r>
      <w:r w:rsidR="00E97A89" w:rsidRPr="007259D4">
        <w:rPr>
          <w:sz w:val="22"/>
          <w:szCs w:val="22"/>
          <w:vertAlign w:val="superscript"/>
        </w:rPr>
        <w:t>2</w:t>
      </w:r>
      <w:r w:rsidR="00E97A89" w:rsidRPr="007259D4">
        <w:rPr>
          <w:sz w:val="22"/>
          <w:szCs w:val="22"/>
        </w:rPr>
        <w:t xml:space="preserve"> kancelarija, odnosno, četiri kancelarije, i to: kancelarije broj 227 i 235 – smještena je Jedinica interne revizije MCP BiH (4 osobe), kancelarija broj 225 – smješteni su zaposleni Ministarstva koji su podrška u radu Komisiji za deminiranje BiH (2 osobe) i kancelarija 236 - Kultur Kontakt Austria (K-Education, Austria) (cca 30 m</w:t>
      </w:r>
      <w:r w:rsidR="00E97A89" w:rsidRPr="007259D4">
        <w:rPr>
          <w:sz w:val="22"/>
          <w:szCs w:val="22"/>
          <w:vertAlign w:val="superscript"/>
        </w:rPr>
        <w:t>2</w:t>
      </w:r>
      <w:r w:rsidR="00E97A89" w:rsidRPr="007259D4">
        <w:rPr>
          <w:sz w:val="22"/>
          <w:szCs w:val="22"/>
        </w:rPr>
        <w:t xml:space="preserve">). Ukupna vrijednost ugovora je 20.007,00 KM. Napominjemo da je zakup prostorija za potrebe KulturKontakt Ausrija obaveza Ministarstva civilnih poslova BiH. </w:t>
      </w:r>
      <w:r w:rsidR="00E97A89" w:rsidRPr="007259D4">
        <w:rPr>
          <w:b/>
          <w:bCs/>
          <w:sz w:val="22"/>
          <w:szCs w:val="22"/>
          <w:lang w:val="hr-HR"/>
        </w:rPr>
        <w:t xml:space="preserve">Protokolom između Ministra civilnih poslova BiH i Savezne ministrice za obrazovanje, nauku i kulturu Republike Austrije o saradnji u oblasti obrazovanja, visokog obrazovanja i istraživačke djelatnosti, </w:t>
      </w:r>
      <w:r w:rsidR="00E97A89" w:rsidRPr="007259D4">
        <w:rPr>
          <w:sz w:val="22"/>
          <w:szCs w:val="22"/>
          <w:lang w:val="hr-HR"/>
        </w:rPr>
        <w:t>potpisanim 2006. godin</w:t>
      </w:r>
      <w:r w:rsidR="00892FCF" w:rsidRPr="007259D4">
        <w:rPr>
          <w:sz w:val="22"/>
          <w:szCs w:val="22"/>
          <w:lang w:val="hr-HR"/>
        </w:rPr>
        <w:t>e, u Sarajevu je uspostavljen</w:t>
      </w:r>
      <w:r w:rsidR="00E97A89" w:rsidRPr="007259D4">
        <w:rPr>
          <w:sz w:val="22"/>
          <w:szCs w:val="22"/>
          <w:lang w:val="hr-HR"/>
        </w:rPr>
        <w:t xml:space="preserve"> Ured KulturKontakt Austria, za podršku obrazovnim, istraživačkim i kulturnim aktivnostima u Bosni i Hercegovini. Prema navedenom Protokolu Ministarstvo civilnih poslova ima obavezu da</w:t>
      </w:r>
      <w:r w:rsidR="00892FCF" w:rsidRPr="007259D4">
        <w:rPr>
          <w:sz w:val="22"/>
          <w:szCs w:val="22"/>
          <w:lang w:val="hr-HR"/>
        </w:rPr>
        <w:t xml:space="preserve"> osigura uredski prostor </w:t>
      </w:r>
      <w:r w:rsidR="00892FCF" w:rsidRPr="007259D4">
        <w:rPr>
          <w:sz w:val="22"/>
          <w:szCs w:val="22"/>
          <w:lang w:val="hr-HR"/>
        </w:rPr>
        <w:lastRenderedPageBreak/>
        <w:t xml:space="preserve">za </w:t>
      </w:r>
      <w:r w:rsidR="00E97A89" w:rsidRPr="007259D4">
        <w:rPr>
          <w:sz w:val="22"/>
          <w:szCs w:val="22"/>
          <w:lang w:val="hr-HR"/>
        </w:rPr>
        <w:t xml:space="preserve">KulturKontakt Austria i austrijskog opunomoćenika za saradnju u oblasti obrazovanja, tačnije bh. strana pokriva troškove zakupa uredskog prostora za KulturKontakt. </w:t>
      </w:r>
      <w:r w:rsidR="00E97A89" w:rsidRPr="007259D4">
        <w:rPr>
          <w:b/>
          <w:sz w:val="22"/>
          <w:szCs w:val="22"/>
          <w:lang w:val="hr-HR"/>
        </w:rPr>
        <w:t xml:space="preserve">Na lokaciji Jurić Ljubica, Obala 22, </w:t>
      </w:r>
      <w:r w:rsidR="00E97A89" w:rsidRPr="007259D4">
        <w:rPr>
          <w:sz w:val="22"/>
          <w:szCs w:val="22"/>
          <w:lang w:val="hr-HR"/>
        </w:rPr>
        <w:t>d</w:t>
      </w:r>
      <w:r w:rsidR="00E97A89" w:rsidRPr="007259D4">
        <w:rPr>
          <w:rFonts w:eastAsia="Arial"/>
          <w:sz w:val="22"/>
          <w:szCs w:val="22"/>
        </w:rPr>
        <w:t>odatni zakup u ukupnom iznosu od 10.200,00 KM (ugovor broj: 05-16-3-2313/18 od 03.10.2018 i aneks 05-16-3-2313/18 od 15.10.2019) odnosi se na obavezu Ministarstva da obezbjedi posebnu kancelariju sa ukupnom kvadraturom od 70 m2 za dva novouposlena službenika Lokalnog ureda za saradnju mladih zemalja</w:t>
      </w:r>
      <w:r w:rsidR="00BD3E51" w:rsidRPr="007259D4">
        <w:rPr>
          <w:rFonts w:eastAsia="Arial"/>
          <w:sz w:val="22"/>
          <w:szCs w:val="22"/>
        </w:rPr>
        <w:t xml:space="preserve"> Zapadnog Balkan u Sarajevu. U Parizu je potpisan 4. jula </w:t>
      </w:r>
      <w:r w:rsidR="00E97A89" w:rsidRPr="007259D4">
        <w:rPr>
          <w:rFonts w:eastAsia="Arial"/>
          <w:sz w:val="22"/>
          <w:szCs w:val="22"/>
        </w:rPr>
        <w:t>Sporazum o uspostavljanju Regionalnog ureda za saradnju mladih Zapadnog Balkana, na osnovu kojeg je BiH dužna da plaća kontribuciju za učešće. Ministarstvo civilnih poslova</w:t>
      </w:r>
      <w:r w:rsidR="00BD3E51" w:rsidRPr="007259D4">
        <w:rPr>
          <w:rFonts w:eastAsia="Arial"/>
          <w:sz w:val="22"/>
          <w:szCs w:val="22"/>
        </w:rPr>
        <w:t xml:space="preserve"> </w:t>
      </w:r>
      <w:r w:rsidR="00E97A89" w:rsidRPr="007259D4">
        <w:rPr>
          <w:rFonts w:eastAsia="Arial"/>
          <w:sz w:val="22"/>
          <w:szCs w:val="22"/>
        </w:rPr>
        <w:t>je</w:t>
      </w:r>
      <w:r w:rsidR="00BD3E51" w:rsidRPr="007259D4">
        <w:rPr>
          <w:rFonts w:eastAsia="Arial"/>
          <w:sz w:val="22"/>
          <w:szCs w:val="22"/>
        </w:rPr>
        <w:t xml:space="preserve"> 24.6.2016. godine dostavilo </w:t>
      </w:r>
      <w:r w:rsidR="00E97A89" w:rsidRPr="007259D4">
        <w:rPr>
          <w:rFonts w:eastAsia="Arial"/>
          <w:sz w:val="22"/>
          <w:szCs w:val="22"/>
        </w:rPr>
        <w:t>akt Ministarstvu vanjskih poslova BiH radi planiranja finansijski</w:t>
      </w:r>
      <w:r w:rsidR="00BD3E51" w:rsidRPr="007259D4">
        <w:rPr>
          <w:rFonts w:eastAsia="Arial"/>
          <w:sz w:val="22"/>
          <w:szCs w:val="22"/>
        </w:rPr>
        <w:t>h</w:t>
      </w:r>
      <w:r w:rsidR="00E97A89" w:rsidRPr="007259D4">
        <w:rPr>
          <w:rFonts w:eastAsia="Arial"/>
          <w:sz w:val="22"/>
          <w:szCs w:val="22"/>
        </w:rPr>
        <w:t xml:space="preserve"> sredstava i izvršavanja obaveze kontribucije.</w:t>
      </w:r>
    </w:p>
    <w:p w:rsidR="00931C5E" w:rsidRPr="007259D4" w:rsidRDefault="00931C5E" w:rsidP="00357E2F">
      <w:pPr>
        <w:jc w:val="both"/>
        <w:rPr>
          <w:color w:val="FF0000"/>
          <w:sz w:val="22"/>
          <w:szCs w:val="22"/>
        </w:rPr>
      </w:pPr>
    </w:p>
    <w:p w:rsidR="00931C5E" w:rsidRPr="007259D4" w:rsidRDefault="00931C5E" w:rsidP="00357E2F">
      <w:pPr>
        <w:jc w:val="both"/>
        <w:rPr>
          <w:b/>
          <w:sz w:val="22"/>
          <w:szCs w:val="22"/>
          <w:u w:val="single"/>
        </w:rPr>
      </w:pPr>
      <w:r w:rsidRPr="007259D4">
        <w:rPr>
          <w:b/>
          <w:sz w:val="22"/>
          <w:szCs w:val="22"/>
          <w:u w:val="single"/>
        </w:rPr>
        <w:t>Izdaci za tekuće održavanje - konto 613700</w:t>
      </w:r>
    </w:p>
    <w:p w:rsidR="00D34083" w:rsidRPr="007259D4" w:rsidRDefault="000908C7" w:rsidP="00357E2F">
      <w:pPr>
        <w:jc w:val="both"/>
        <w:rPr>
          <w:sz w:val="22"/>
          <w:szCs w:val="22"/>
        </w:rPr>
      </w:pPr>
      <w:r w:rsidRPr="007259D4">
        <w:rPr>
          <w:sz w:val="22"/>
          <w:szCs w:val="22"/>
        </w:rPr>
        <w:t xml:space="preserve">Utrošeno je </w:t>
      </w:r>
      <w:r w:rsidR="00D06B3B" w:rsidRPr="007259D4">
        <w:rPr>
          <w:sz w:val="22"/>
          <w:szCs w:val="22"/>
        </w:rPr>
        <w:t>46</w:t>
      </w:r>
      <w:r w:rsidR="00E97A89" w:rsidRPr="007259D4">
        <w:rPr>
          <w:sz w:val="22"/>
          <w:szCs w:val="22"/>
        </w:rPr>
        <w:t>.</w:t>
      </w:r>
      <w:r w:rsidR="00D06B3B" w:rsidRPr="007259D4">
        <w:rPr>
          <w:sz w:val="22"/>
          <w:szCs w:val="22"/>
        </w:rPr>
        <w:t>060</w:t>
      </w:r>
      <w:r w:rsidR="00EF435B" w:rsidRPr="007259D4">
        <w:rPr>
          <w:sz w:val="22"/>
          <w:szCs w:val="22"/>
        </w:rPr>
        <w:t xml:space="preserve">,00 </w:t>
      </w:r>
      <w:r w:rsidR="00E86B49" w:rsidRPr="007259D4">
        <w:rPr>
          <w:bCs/>
          <w:iCs/>
          <w:sz w:val="22"/>
          <w:szCs w:val="22"/>
          <w:lang w:val="de-DE"/>
        </w:rPr>
        <w:t>KM</w:t>
      </w:r>
      <w:r w:rsidR="00912634" w:rsidRPr="007259D4">
        <w:rPr>
          <w:sz w:val="22"/>
          <w:szCs w:val="22"/>
        </w:rPr>
        <w:t xml:space="preserve"> </w:t>
      </w:r>
      <w:r w:rsidR="004B4C99" w:rsidRPr="007259D4">
        <w:rPr>
          <w:sz w:val="22"/>
          <w:szCs w:val="22"/>
        </w:rPr>
        <w:t xml:space="preserve"> </w:t>
      </w:r>
      <w:r w:rsidR="005A4DEE" w:rsidRPr="007259D4">
        <w:rPr>
          <w:sz w:val="22"/>
          <w:szCs w:val="22"/>
        </w:rPr>
        <w:t>(</w:t>
      </w:r>
      <w:r w:rsidR="00D06B3B" w:rsidRPr="007259D4">
        <w:rPr>
          <w:sz w:val="22"/>
          <w:szCs w:val="22"/>
        </w:rPr>
        <w:t>90</w:t>
      </w:r>
      <w:r w:rsidR="00E97A89" w:rsidRPr="007259D4">
        <w:rPr>
          <w:sz w:val="22"/>
          <w:szCs w:val="22"/>
        </w:rPr>
        <w:t>,</w:t>
      </w:r>
      <w:r w:rsidR="00D06B3B" w:rsidRPr="007259D4">
        <w:rPr>
          <w:sz w:val="22"/>
          <w:szCs w:val="22"/>
        </w:rPr>
        <w:t>3</w:t>
      </w:r>
      <w:r w:rsidR="00E97A89" w:rsidRPr="007259D4">
        <w:rPr>
          <w:sz w:val="22"/>
          <w:szCs w:val="22"/>
        </w:rPr>
        <w:t>0</w:t>
      </w:r>
      <w:r w:rsidR="005A4DEE" w:rsidRPr="007259D4">
        <w:rPr>
          <w:sz w:val="22"/>
          <w:szCs w:val="22"/>
        </w:rPr>
        <w:t>%</w:t>
      </w:r>
      <w:r w:rsidR="00191CE8" w:rsidRPr="007259D4">
        <w:rPr>
          <w:sz w:val="22"/>
          <w:szCs w:val="22"/>
        </w:rPr>
        <w:t>)</w:t>
      </w:r>
      <w:r w:rsidR="005A4DEE" w:rsidRPr="007259D4">
        <w:rPr>
          <w:sz w:val="22"/>
          <w:szCs w:val="22"/>
        </w:rPr>
        <w:t xml:space="preserve"> </w:t>
      </w:r>
      <w:r w:rsidR="00CE5AA1" w:rsidRPr="007259D4">
        <w:rPr>
          <w:sz w:val="22"/>
          <w:szCs w:val="22"/>
        </w:rPr>
        <w:t>od planiranih sredstava</w:t>
      </w:r>
      <w:r w:rsidR="00D7329C" w:rsidRPr="007259D4">
        <w:rPr>
          <w:sz w:val="22"/>
          <w:szCs w:val="22"/>
        </w:rPr>
        <w:t>.</w:t>
      </w:r>
      <w:r w:rsidR="00C9791F" w:rsidRPr="007259D4">
        <w:rPr>
          <w:sz w:val="22"/>
          <w:szCs w:val="22"/>
        </w:rPr>
        <w:t xml:space="preserve"> </w:t>
      </w:r>
    </w:p>
    <w:p w:rsidR="00FD2A46" w:rsidRPr="007259D4" w:rsidRDefault="00D42570" w:rsidP="00357E2F">
      <w:pPr>
        <w:jc w:val="both"/>
        <w:rPr>
          <w:sz w:val="22"/>
          <w:szCs w:val="22"/>
        </w:rPr>
      </w:pPr>
      <w:r w:rsidRPr="007259D4">
        <w:rPr>
          <w:sz w:val="22"/>
          <w:szCs w:val="22"/>
        </w:rPr>
        <w:t>Održavanje opreme</w:t>
      </w:r>
      <w:r w:rsidR="00EF435B" w:rsidRPr="007259D4">
        <w:rPr>
          <w:sz w:val="22"/>
          <w:szCs w:val="22"/>
        </w:rPr>
        <w:t xml:space="preserve"> </w:t>
      </w:r>
      <w:r w:rsidR="00EE791F" w:rsidRPr="007259D4">
        <w:rPr>
          <w:sz w:val="22"/>
          <w:szCs w:val="22"/>
        </w:rPr>
        <w:t>25</w:t>
      </w:r>
      <w:r w:rsidR="00C50837" w:rsidRPr="007259D4">
        <w:rPr>
          <w:sz w:val="22"/>
          <w:szCs w:val="22"/>
        </w:rPr>
        <w:t>.</w:t>
      </w:r>
      <w:r w:rsidR="00EE791F" w:rsidRPr="007259D4">
        <w:rPr>
          <w:sz w:val="22"/>
          <w:szCs w:val="22"/>
        </w:rPr>
        <w:t>172</w:t>
      </w:r>
      <w:r w:rsidR="00C50837" w:rsidRPr="007259D4">
        <w:rPr>
          <w:sz w:val="22"/>
          <w:szCs w:val="22"/>
        </w:rPr>
        <w:t>.</w:t>
      </w:r>
      <w:r w:rsidR="00D46C2D" w:rsidRPr="007259D4">
        <w:rPr>
          <w:sz w:val="22"/>
          <w:szCs w:val="22"/>
        </w:rPr>
        <w:t>,00</w:t>
      </w:r>
      <w:r w:rsidR="00EF435B" w:rsidRPr="007259D4">
        <w:rPr>
          <w:sz w:val="22"/>
          <w:szCs w:val="22"/>
        </w:rPr>
        <w:t xml:space="preserve"> </w:t>
      </w:r>
      <w:r w:rsidR="00E86B49" w:rsidRPr="007259D4">
        <w:rPr>
          <w:bCs/>
          <w:iCs/>
          <w:sz w:val="22"/>
          <w:szCs w:val="22"/>
          <w:lang w:val="de-DE"/>
        </w:rPr>
        <w:t>KM</w:t>
      </w:r>
      <w:r w:rsidR="00EF435B" w:rsidRPr="007259D4">
        <w:rPr>
          <w:sz w:val="22"/>
          <w:szCs w:val="22"/>
        </w:rPr>
        <w:t xml:space="preserve"> </w:t>
      </w:r>
      <w:r w:rsidR="00FD2A46" w:rsidRPr="007259D4">
        <w:rPr>
          <w:sz w:val="22"/>
          <w:szCs w:val="22"/>
        </w:rPr>
        <w:t>(</w:t>
      </w:r>
      <w:r w:rsidR="00C50837" w:rsidRPr="007259D4">
        <w:rPr>
          <w:sz w:val="22"/>
          <w:szCs w:val="22"/>
        </w:rPr>
        <w:t>10</w:t>
      </w:r>
      <w:r w:rsidR="006C77D0" w:rsidRPr="007259D4">
        <w:rPr>
          <w:sz w:val="22"/>
          <w:szCs w:val="22"/>
        </w:rPr>
        <w:t>0</w:t>
      </w:r>
      <w:r w:rsidR="009E3DD1" w:rsidRPr="007259D4">
        <w:rPr>
          <w:sz w:val="22"/>
          <w:szCs w:val="22"/>
        </w:rPr>
        <w:t>,00</w:t>
      </w:r>
      <w:r w:rsidR="000B45B2" w:rsidRPr="007259D4">
        <w:rPr>
          <w:sz w:val="22"/>
          <w:szCs w:val="22"/>
        </w:rPr>
        <w:t>%)</w:t>
      </w:r>
      <w:r w:rsidR="00191CE8" w:rsidRPr="007259D4">
        <w:rPr>
          <w:sz w:val="22"/>
          <w:szCs w:val="22"/>
        </w:rPr>
        <w:t>,</w:t>
      </w:r>
    </w:p>
    <w:p w:rsidR="005A4DEE" w:rsidRPr="007259D4" w:rsidRDefault="00EF435B" w:rsidP="00357E2F">
      <w:pPr>
        <w:jc w:val="both"/>
        <w:rPr>
          <w:sz w:val="22"/>
          <w:szCs w:val="22"/>
        </w:rPr>
      </w:pPr>
      <w:r w:rsidRPr="007259D4">
        <w:rPr>
          <w:sz w:val="22"/>
          <w:szCs w:val="22"/>
        </w:rPr>
        <w:t xml:space="preserve">Za održavanje vozila </w:t>
      </w:r>
      <w:r w:rsidR="00C50837" w:rsidRPr="007259D4">
        <w:rPr>
          <w:sz w:val="22"/>
          <w:szCs w:val="22"/>
        </w:rPr>
        <w:t>1</w:t>
      </w:r>
      <w:r w:rsidR="00EE791F" w:rsidRPr="007259D4">
        <w:rPr>
          <w:sz w:val="22"/>
          <w:szCs w:val="22"/>
        </w:rPr>
        <w:t>8</w:t>
      </w:r>
      <w:r w:rsidR="00C50837" w:rsidRPr="007259D4">
        <w:rPr>
          <w:sz w:val="22"/>
          <w:szCs w:val="22"/>
        </w:rPr>
        <w:t>.</w:t>
      </w:r>
      <w:r w:rsidR="00EE791F" w:rsidRPr="007259D4">
        <w:rPr>
          <w:sz w:val="22"/>
          <w:szCs w:val="22"/>
        </w:rPr>
        <w:t>975</w:t>
      </w:r>
      <w:r w:rsidRPr="007259D4">
        <w:rPr>
          <w:sz w:val="22"/>
          <w:szCs w:val="22"/>
        </w:rPr>
        <w:t xml:space="preserve">,00 </w:t>
      </w:r>
      <w:r w:rsidR="004B4C99" w:rsidRPr="007259D4">
        <w:rPr>
          <w:sz w:val="22"/>
          <w:szCs w:val="22"/>
        </w:rPr>
        <w:t xml:space="preserve"> </w:t>
      </w:r>
      <w:r w:rsidR="00E86B49" w:rsidRPr="007259D4">
        <w:rPr>
          <w:bCs/>
          <w:iCs/>
          <w:sz w:val="22"/>
          <w:szCs w:val="22"/>
          <w:lang w:val="de-DE"/>
        </w:rPr>
        <w:t>KM</w:t>
      </w:r>
      <w:r w:rsidR="00E86B49" w:rsidRPr="007259D4">
        <w:rPr>
          <w:sz w:val="22"/>
          <w:szCs w:val="22"/>
        </w:rPr>
        <w:t xml:space="preserve"> </w:t>
      </w:r>
      <w:r w:rsidR="00FD2A46" w:rsidRPr="007259D4">
        <w:rPr>
          <w:sz w:val="22"/>
          <w:szCs w:val="22"/>
        </w:rPr>
        <w:t>(</w:t>
      </w:r>
      <w:r w:rsidR="00C50837" w:rsidRPr="007259D4">
        <w:rPr>
          <w:sz w:val="22"/>
          <w:szCs w:val="22"/>
        </w:rPr>
        <w:t>6</w:t>
      </w:r>
      <w:r w:rsidR="00F05A8C" w:rsidRPr="007259D4">
        <w:rPr>
          <w:sz w:val="22"/>
          <w:szCs w:val="22"/>
        </w:rPr>
        <w:t>7</w:t>
      </w:r>
      <w:r w:rsidR="007F6A0C" w:rsidRPr="007259D4">
        <w:rPr>
          <w:sz w:val="22"/>
          <w:szCs w:val="22"/>
        </w:rPr>
        <w:t>,</w:t>
      </w:r>
      <w:r w:rsidR="00F05A8C" w:rsidRPr="007259D4">
        <w:rPr>
          <w:sz w:val="22"/>
          <w:szCs w:val="22"/>
        </w:rPr>
        <w:t>2</w:t>
      </w:r>
      <w:r w:rsidR="007F6A0C" w:rsidRPr="007259D4">
        <w:rPr>
          <w:sz w:val="22"/>
          <w:szCs w:val="22"/>
        </w:rPr>
        <w:t>0</w:t>
      </w:r>
      <w:r w:rsidR="00D42570" w:rsidRPr="007259D4">
        <w:rPr>
          <w:sz w:val="22"/>
          <w:szCs w:val="22"/>
        </w:rPr>
        <w:t>%),</w:t>
      </w:r>
    </w:p>
    <w:p w:rsidR="004D445B" w:rsidRPr="007259D4" w:rsidRDefault="004B4C99" w:rsidP="00357E2F">
      <w:pPr>
        <w:jc w:val="both"/>
        <w:rPr>
          <w:sz w:val="22"/>
          <w:szCs w:val="22"/>
        </w:rPr>
      </w:pPr>
      <w:r w:rsidRPr="007259D4">
        <w:rPr>
          <w:sz w:val="22"/>
          <w:szCs w:val="22"/>
        </w:rPr>
        <w:t xml:space="preserve">Za pranje vozila </w:t>
      </w:r>
      <w:r w:rsidR="00C50837" w:rsidRPr="007259D4">
        <w:rPr>
          <w:sz w:val="22"/>
          <w:szCs w:val="22"/>
        </w:rPr>
        <w:t>1.</w:t>
      </w:r>
      <w:r w:rsidR="00F05A8C" w:rsidRPr="007259D4">
        <w:rPr>
          <w:sz w:val="22"/>
          <w:szCs w:val="22"/>
        </w:rPr>
        <w:t>912</w:t>
      </w:r>
      <w:r w:rsidR="00EF435B" w:rsidRPr="007259D4">
        <w:rPr>
          <w:sz w:val="22"/>
          <w:szCs w:val="22"/>
        </w:rPr>
        <w:t>,00</w:t>
      </w:r>
      <w:r w:rsidR="00912634" w:rsidRPr="007259D4">
        <w:rPr>
          <w:sz w:val="22"/>
          <w:szCs w:val="22"/>
        </w:rPr>
        <w:t xml:space="preserve"> </w:t>
      </w:r>
      <w:r w:rsidR="00286AF6" w:rsidRPr="007259D4">
        <w:rPr>
          <w:sz w:val="22"/>
          <w:szCs w:val="22"/>
        </w:rPr>
        <w:t>KM</w:t>
      </w:r>
      <w:r w:rsidRPr="007259D4">
        <w:rPr>
          <w:sz w:val="22"/>
          <w:szCs w:val="22"/>
        </w:rPr>
        <w:t xml:space="preserve"> (</w:t>
      </w:r>
      <w:r w:rsidR="00C50837" w:rsidRPr="007259D4">
        <w:rPr>
          <w:sz w:val="22"/>
          <w:szCs w:val="22"/>
        </w:rPr>
        <w:t>3</w:t>
      </w:r>
      <w:r w:rsidR="00F05A8C" w:rsidRPr="007259D4">
        <w:rPr>
          <w:sz w:val="22"/>
          <w:szCs w:val="22"/>
        </w:rPr>
        <w:t>8</w:t>
      </w:r>
      <w:r w:rsidR="004D445B" w:rsidRPr="007259D4">
        <w:rPr>
          <w:sz w:val="22"/>
          <w:szCs w:val="22"/>
        </w:rPr>
        <w:t>,</w:t>
      </w:r>
      <w:r w:rsidR="00F05A8C" w:rsidRPr="007259D4">
        <w:rPr>
          <w:sz w:val="22"/>
          <w:szCs w:val="22"/>
        </w:rPr>
        <w:t>2</w:t>
      </w:r>
      <w:r w:rsidR="006D34F1" w:rsidRPr="007259D4">
        <w:rPr>
          <w:sz w:val="22"/>
          <w:szCs w:val="22"/>
        </w:rPr>
        <w:t>0</w:t>
      </w:r>
      <w:r w:rsidR="007A1ECD" w:rsidRPr="007259D4">
        <w:rPr>
          <w:sz w:val="22"/>
          <w:szCs w:val="22"/>
        </w:rPr>
        <w:t>%</w:t>
      </w:r>
      <w:r w:rsidR="004D445B" w:rsidRPr="007259D4">
        <w:rPr>
          <w:sz w:val="22"/>
          <w:szCs w:val="22"/>
        </w:rPr>
        <w:t>)</w:t>
      </w:r>
      <w:r w:rsidR="00D42570" w:rsidRPr="007259D4">
        <w:rPr>
          <w:bCs/>
          <w:iCs/>
          <w:sz w:val="22"/>
          <w:szCs w:val="22"/>
          <w:lang w:val="de-DE"/>
        </w:rPr>
        <w:t>.</w:t>
      </w:r>
    </w:p>
    <w:p w:rsidR="003806FF" w:rsidRPr="007259D4" w:rsidRDefault="005F1871" w:rsidP="00357E2F">
      <w:pPr>
        <w:jc w:val="both"/>
        <w:rPr>
          <w:sz w:val="22"/>
          <w:szCs w:val="22"/>
          <w:lang w:val="bs-Latn-BA"/>
        </w:rPr>
      </w:pPr>
      <w:r w:rsidRPr="007259D4">
        <w:rPr>
          <w:sz w:val="22"/>
          <w:szCs w:val="22"/>
        </w:rPr>
        <w:t xml:space="preserve">Ministarstvo </w:t>
      </w:r>
      <w:r w:rsidR="00D80FF9" w:rsidRPr="007259D4">
        <w:rPr>
          <w:sz w:val="22"/>
          <w:szCs w:val="22"/>
        </w:rPr>
        <w:t>u</w:t>
      </w:r>
      <w:r w:rsidRPr="007259D4">
        <w:rPr>
          <w:sz w:val="22"/>
          <w:szCs w:val="22"/>
        </w:rPr>
        <w:t xml:space="preserve"> </w:t>
      </w:r>
      <w:r w:rsidR="00750DB0" w:rsidRPr="007259D4">
        <w:rPr>
          <w:sz w:val="22"/>
          <w:szCs w:val="22"/>
        </w:rPr>
        <w:t>202</w:t>
      </w:r>
      <w:r w:rsidR="006C77D0" w:rsidRPr="007259D4">
        <w:rPr>
          <w:sz w:val="22"/>
          <w:szCs w:val="22"/>
        </w:rPr>
        <w:t>1</w:t>
      </w:r>
      <w:r w:rsidR="007975BF" w:rsidRPr="007259D4">
        <w:rPr>
          <w:sz w:val="22"/>
          <w:szCs w:val="22"/>
        </w:rPr>
        <w:t>. godini koristi</w:t>
      </w:r>
      <w:r w:rsidRPr="007259D4">
        <w:rPr>
          <w:sz w:val="22"/>
          <w:szCs w:val="22"/>
        </w:rPr>
        <w:t xml:space="preserve"> </w:t>
      </w:r>
      <w:r w:rsidR="00B6384D" w:rsidRPr="007259D4">
        <w:rPr>
          <w:sz w:val="22"/>
          <w:szCs w:val="22"/>
        </w:rPr>
        <w:t>8</w:t>
      </w:r>
      <w:r w:rsidR="00F050C0" w:rsidRPr="007259D4">
        <w:rPr>
          <w:sz w:val="22"/>
          <w:szCs w:val="22"/>
        </w:rPr>
        <w:t xml:space="preserve"> vozila (limit je 8 vozila</w:t>
      </w:r>
      <w:r w:rsidR="00B6384D" w:rsidRPr="007259D4">
        <w:rPr>
          <w:sz w:val="22"/>
          <w:szCs w:val="22"/>
        </w:rPr>
        <w:t>)</w:t>
      </w:r>
      <w:r w:rsidR="003806FF" w:rsidRPr="007259D4">
        <w:rPr>
          <w:sz w:val="22"/>
          <w:szCs w:val="22"/>
        </w:rPr>
        <w:t xml:space="preserve">. </w:t>
      </w:r>
      <w:r w:rsidR="003806FF" w:rsidRPr="007259D4">
        <w:rPr>
          <w:sz w:val="22"/>
          <w:szCs w:val="22"/>
          <w:lang w:val="bs-Latn-BA"/>
        </w:rPr>
        <w:t>Ministarstvo je u skladu sa preporukom, te članom 13 Pravilnika o uslovima</w:t>
      </w:r>
      <w:r w:rsidR="009C0D28" w:rsidRPr="007259D4">
        <w:rPr>
          <w:sz w:val="22"/>
          <w:szCs w:val="22"/>
          <w:lang w:val="bs-Latn-BA"/>
        </w:rPr>
        <w:t xml:space="preserve"> nabavke i načinu korištenja</w:t>
      </w:r>
      <w:r w:rsidR="003806FF" w:rsidRPr="007259D4">
        <w:rPr>
          <w:sz w:val="22"/>
          <w:szCs w:val="22"/>
          <w:lang w:val="bs-Latn-BA"/>
        </w:rPr>
        <w:t xml:space="preserve"> službenih vozila u institucijama BiH (službeni Glasnik BiH“: broj 26/14)</w:t>
      </w:r>
      <w:r w:rsidR="00D42570" w:rsidRPr="007259D4">
        <w:rPr>
          <w:sz w:val="22"/>
          <w:szCs w:val="22"/>
          <w:lang w:val="bs-Latn-BA"/>
        </w:rPr>
        <w:t>,</w:t>
      </w:r>
      <w:r w:rsidR="003806FF" w:rsidRPr="007259D4">
        <w:rPr>
          <w:sz w:val="22"/>
          <w:szCs w:val="22"/>
          <w:lang w:val="bs-Latn-BA"/>
        </w:rPr>
        <w:t xml:space="preserve"> </w:t>
      </w:r>
      <w:r w:rsidR="009C0D28" w:rsidRPr="007259D4">
        <w:rPr>
          <w:sz w:val="22"/>
          <w:szCs w:val="22"/>
          <w:lang w:val="bs-Latn-BA"/>
        </w:rPr>
        <w:t>sačinilo</w:t>
      </w:r>
      <w:r w:rsidR="00D42570" w:rsidRPr="007259D4">
        <w:rPr>
          <w:sz w:val="22"/>
          <w:szCs w:val="22"/>
          <w:lang w:val="bs-Latn-BA"/>
        </w:rPr>
        <w:t xml:space="preserve"> interni akt (Odluku) </w:t>
      </w:r>
      <w:r w:rsidR="003806FF" w:rsidRPr="007259D4">
        <w:rPr>
          <w:sz w:val="22"/>
          <w:szCs w:val="22"/>
          <w:lang w:val="bs-Latn-BA"/>
        </w:rPr>
        <w:t xml:space="preserve">o načinu korištenja doniranih vozila. </w:t>
      </w:r>
    </w:p>
    <w:p w:rsidR="003806FF" w:rsidRPr="007259D4" w:rsidRDefault="003806FF" w:rsidP="00357E2F">
      <w:pPr>
        <w:pStyle w:val="Heading8"/>
        <w:rPr>
          <w:rFonts w:ascii="Times New Roman" w:hAnsi="Times New Roman" w:cs="Times New Roman"/>
          <w:b/>
          <w:color w:val="FF0000"/>
          <w:sz w:val="22"/>
          <w:szCs w:val="22"/>
        </w:rPr>
      </w:pPr>
    </w:p>
    <w:p w:rsidR="00931C5E" w:rsidRPr="007259D4" w:rsidRDefault="00931C5E" w:rsidP="00357E2F">
      <w:pPr>
        <w:pStyle w:val="Heading8"/>
        <w:rPr>
          <w:rFonts w:ascii="Times New Roman" w:hAnsi="Times New Roman" w:cs="Times New Roman"/>
          <w:b/>
          <w:sz w:val="22"/>
          <w:szCs w:val="22"/>
        </w:rPr>
      </w:pPr>
      <w:r w:rsidRPr="007259D4">
        <w:rPr>
          <w:rFonts w:ascii="Times New Roman" w:hAnsi="Times New Roman" w:cs="Times New Roman"/>
          <w:b/>
          <w:sz w:val="22"/>
          <w:szCs w:val="22"/>
        </w:rPr>
        <w:t>Izdaci za osiguranje - konto 613800</w:t>
      </w:r>
    </w:p>
    <w:p w:rsidR="00D7329C" w:rsidRPr="007259D4" w:rsidRDefault="00DD513A" w:rsidP="00357E2F">
      <w:pPr>
        <w:jc w:val="both"/>
        <w:rPr>
          <w:sz w:val="22"/>
          <w:szCs w:val="22"/>
        </w:rPr>
      </w:pPr>
      <w:r w:rsidRPr="007259D4">
        <w:rPr>
          <w:sz w:val="22"/>
          <w:szCs w:val="22"/>
        </w:rPr>
        <w:t xml:space="preserve">Utrošeno je </w:t>
      </w:r>
      <w:r w:rsidR="00D46C2D" w:rsidRPr="007259D4">
        <w:rPr>
          <w:sz w:val="22"/>
          <w:szCs w:val="22"/>
        </w:rPr>
        <w:t>5</w:t>
      </w:r>
      <w:r w:rsidR="009E3DD1" w:rsidRPr="007259D4">
        <w:rPr>
          <w:sz w:val="22"/>
          <w:szCs w:val="22"/>
        </w:rPr>
        <w:t>.</w:t>
      </w:r>
      <w:r w:rsidR="00F05A8C" w:rsidRPr="007259D4">
        <w:rPr>
          <w:sz w:val="22"/>
          <w:szCs w:val="22"/>
        </w:rPr>
        <w:t>792</w:t>
      </w:r>
      <w:r w:rsidRPr="007259D4">
        <w:rPr>
          <w:sz w:val="22"/>
          <w:szCs w:val="22"/>
        </w:rPr>
        <w:t>,00</w:t>
      </w:r>
      <w:r w:rsidR="00E86B49" w:rsidRPr="007259D4">
        <w:rPr>
          <w:bCs/>
          <w:iCs/>
          <w:sz w:val="22"/>
          <w:szCs w:val="22"/>
          <w:lang w:val="de-DE"/>
        </w:rPr>
        <w:t xml:space="preserve"> KM</w:t>
      </w:r>
      <w:r w:rsidR="009C0D28" w:rsidRPr="007259D4">
        <w:rPr>
          <w:sz w:val="22"/>
          <w:szCs w:val="22"/>
        </w:rPr>
        <w:t xml:space="preserve"> </w:t>
      </w:r>
      <w:r w:rsidRPr="007259D4">
        <w:rPr>
          <w:sz w:val="22"/>
          <w:szCs w:val="22"/>
        </w:rPr>
        <w:t>ili</w:t>
      </w:r>
      <w:r w:rsidR="005A4DEE" w:rsidRPr="007259D4">
        <w:rPr>
          <w:sz w:val="22"/>
          <w:szCs w:val="22"/>
        </w:rPr>
        <w:t xml:space="preserve"> (</w:t>
      </w:r>
      <w:r w:rsidR="00F05A8C" w:rsidRPr="007259D4">
        <w:rPr>
          <w:sz w:val="22"/>
          <w:szCs w:val="22"/>
        </w:rPr>
        <w:t>55.20</w:t>
      </w:r>
      <w:r w:rsidR="005A4DEE" w:rsidRPr="007259D4">
        <w:rPr>
          <w:sz w:val="22"/>
          <w:szCs w:val="22"/>
        </w:rPr>
        <w:t xml:space="preserve">% </w:t>
      </w:r>
      <w:r w:rsidR="00CE5AA1" w:rsidRPr="007259D4">
        <w:rPr>
          <w:sz w:val="22"/>
          <w:szCs w:val="22"/>
        </w:rPr>
        <w:t>od planiranih sredstava</w:t>
      </w:r>
      <w:r w:rsidR="00D7329C" w:rsidRPr="007259D4">
        <w:rPr>
          <w:sz w:val="22"/>
          <w:szCs w:val="22"/>
        </w:rPr>
        <w:t>).</w:t>
      </w:r>
      <w:r w:rsidR="00912634" w:rsidRPr="007259D4">
        <w:rPr>
          <w:sz w:val="22"/>
          <w:szCs w:val="22"/>
        </w:rPr>
        <w:t xml:space="preserve"> </w:t>
      </w:r>
      <w:r w:rsidR="00BB378B" w:rsidRPr="007259D4">
        <w:rPr>
          <w:sz w:val="22"/>
          <w:szCs w:val="22"/>
        </w:rPr>
        <w:t xml:space="preserve">Za </w:t>
      </w:r>
      <w:r w:rsidR="0083690B" w:rsidRPr="007259D4">
        <w:rPr>
          <w:sz w:val="22"/>
          <w:szCs w:val="22"/>
        </w:rPr>
        <w:t xml:space="preserve">osiguranje </w:t>
      </w:r>
      <w:r w:rsidR="001852CE" w:rsidRPr="007259D4">
        <w:rPr>
          <w:sz w:val="22"/>
          <w:szCs w:val="22"/>
        </w:rPr>
        <w:t xml:space="preserve">osam </w:t>
      </w:r>
      <w:r w:rsidR="0083690B" w:rsidRPr="007259D4">
        <w:rPr>
          <w:sz w:val="22"/>
          <w:szCs w:val="22"/>
        </w:rPr>
        <w:t xml:space="preserve">vozila </w:t>
      </w:r>
      <w:r w:rsidR="00BB378B" w:rsidRPr="007259D4">
        <w:rPr>
          <w:sz w:val="22"/>
          <w:szCs w:val="22"/>
        </w:rPr>
        <w:t xml:space="preserve">utrošeno </w:t>
      </w:r>
      <w:r w:rsidR="001852CE" w:rsidRPr="007259D4">
        <w:rPr>
          <w:sz w:val="22"/>
          <w:szCs w:val="22"/>
        </w:rPr>
        <w:t xml:space="preserve">je </w:t>
      </w:r>
      <w:r w:rsidR="00F05A8C" w:rsidRPr="007259D4">
        <w:rPr>
          <w:sz w:val="22"/>
          <w:szCs w:val="22"/>
        </w:rPr>
        <w:t>5</w:t>
      </w:r>
      <w:r w:rsidR="00CF6194" w:rsidRPr="007259D4">
        <w:rPr>
          <w:sz w:val="22"/>
          <w:szCs w:val="22"/>
        </w:rPr>
        <w:t>.</w:t>
      </w:r>
      <w:r w:rsidR="00F05A8C" w:rsidRPr="007259D4">
        <w:rPr>
          <w:sz w:val="22"/>
          <w:szCs w:val="22"/>
        </w:rPr>
        <w:t>440</w:t>
      </w:r>
      <w:r w:rsidRPr="007259D4">
        <w:rPr>
          <w:sz w:val="22"/>
          <w:szCs w:val="22"/>
        </w:rPr>
        <w:t xml:space="preserve">,00 </w:t>
      </w:r>
      <w:r w:rsidR="00E86B49" w:rsidRPr="007259D4">
        <w:rPr>
          <w:bCs/>
          <w:iCs/>
          <w:sz w:val="22"/>
          <w:szCs w:val="22"/>
          <w:lang w:val="de-DE"/>
        </w:rPr>
        <w:t>KM</w:t>
      </w:r>
      <w:r w:rsidR="0083690B" w:rsidRPr="007259D4">
        <w:rPr>
          <w:sz w:val="22"/>
          <w:szCs w:val="22"/>
        </w:rPr>
        <w:t xml:space="preserve"> i</w:t>
      </w:r>
      <w:r w:rsidR="00F677F9" w:rsidRPr="007259D4">
        <w:rPr>
          <w:sz w:val="22"/>
          <w:szCs w:val="22"/>
        </w:rPr>
        <w:t xml:space="preserve"> za osiguranje</w:t>
      </w:r>
      <w:r w:rsidR="0083690B" w:rsidRPr="007259D4">
        <w:rPr>
          <w:sz w:val="22"/>
          <w:szCs w:val="22"/>
        </w:rPr>
        <w:t xml:space="preserve"> lica koja odlaze na službeni put u inostranstvo</w:t>
      </w:r>
      <w:r w:rsidR="00F725FA" w:rsidRPr="007259D4">
        <w:rPr>
          <w:sz w:val="22"/>
          <w:szCs w:val="22"/>
        </w:rPr>
        <w:t xml:space="preserve"> </w:t>
      </w:r>
      <w:r w:rsidR="00F05A8C" w:rsidRPr="007259D4">
        <w:rPr>
          <w:sz w:val="22"/>
          <w:szCs w:val="22"/>
        </w:rPr>
        <w:t>120</w:t>
      </w:r>
      <w:r w:rsidR="001852CE" w:rsidRPr="007259D4">
        <w:rPr>
          <w:sz w:val="22"/>
          <w:szCs w:val="22"/>
        </w:rPr>
        <w:t>,</w:t>
      </w:r>
      <w:r w:rsidR="007F6A0C" w:rsidRPr="007259D4">
        <w:rPr>
          <w:sz w:val="22"/>
          <w:szCs w:val="22"/>
        </w:rPr>
        <w:t>00 KM</w:t>
      </w:r>
      <w:r w:rsidR="00F725FA" w:rsidRPr="007259D4">
        <w:rPr>
          <w:sz w:val="22"/>
          <w:szCs w:val="22"/>
        </w:rPr>
        <w:t>.</w:t>
      </w:r>
      <w:r w:rsidR="007A1ECD" w:rsidRPr="007259D4">
        <w:rPr>
          <w:sz w:val="22"/>
          <w:szCs w:val="22"/>
        </w:rPr>
        <w:t xml:space="preserve"> Tro</w:t>
      </w:r>
      <w:r w:rsidR="00F46AAE" w:rsidRPr="007259D4">
        <w:rPr>
          <w:sz w:val="22"/>
          <w:szCs w:val="22"/>
        </w:rPr>
        <w:t>š</w:t>
      </w:r>
      <w:r w:rsidR="00241C90" w:rsidRPr="007259D4">
        <w:rPr>
          <w:sz w:val="22"/>
          <w:szCs w:val="22"/>
        </w:rPr>
        <w:t xml:space="preserve">kovi bankarskih usluga iznose </w:t>
      </w:r>
      <w:r w:rsidR="00F05A8C" w:rsidRPr="007259D4">
        <w:rPr>
          <w:sz w:val="22"/>
          <w:szCs w:val="22"/>
        </w:rPr>
        <w:t>154</w:t>
      </w:r>
      <w:r w:rsidR="007A1ECD" w:rsidRPr="007259D4">
        <w:rPr>
          <w:sz w:val="22"/>
          <w:szCs w:val="22"/>
        </w:rPr>
        <w:t>,00 KM.</w:t>
      </w:r>
    </w:p>
    <w:p w:rsidR="00931C5E" w:rsidRPr="007259D4" w:rsidRDefault="009D5428" w:rsidP="00357E2F">
      <w:pPr>
        <w:jc w:val="both"/>
        <w:rPr>
          <w:color w:val="FF0000"/>
          <w:sz w:val="22"/>
          <w:szCs w:val="22"/>
          <w:u w:val="single"/>
        </w:rPr>
      </w:pPr>
      <w:r w:rsidRPr="007259D4">
        <w:rPr>
          <w:color w:val="FF0000"/>
          <w:sz w:val="22"/>
          <w:szCs w:val="22"/>
        </w:rPr>
        <w:tab/>
      </w:r>
    </w:p>
    <w:p w:rsidR="00931C5E" w:rsidRPr="007259D4" w:rsidRDefault="00931C5E" w:rsidP="00357E2F">
      <w:pPr>
        <w:jc w:val="both"/>
        <w:rPr>
          <w:b/>
          <w:sz w:val="22"/>
          <w:szCs w:val="22"/>
          <w:u w:val="single"/>
        </w:rPr>
      </w:pPr>
      <w:r w:rsidRPr="007259D4">
        <w:rPr>
          <w:b/>
          <w:sz w:val="22"/>
          <w:szCs w:val="22"/>
          <w:u w:val="single"/>
        </w:rPr>
        <w:t>Ugovorene usluge  - konto 613900</w:t>
      </w:r>
    </w:p>
    <w:p w:rsidR="005A4DEE" w:rsidRPr="007259D4" w:rsidRDefault="0044292C" w:rsidP="00357E2F">
      <w:pPr>
        <w:jc w:val="both"/>
        <w:rPr>
          <w:sz w:val="22"/>
          <w:szCs w:val="22"/>
        </w:rPr>
      </w:pPr>
      <w:r w:rsidRPr="007259D4">
        <w:rPr>
          <w:sz w:val="22"/>
          <w:szCs w:val="22"/>
        </w:rPr>
        <w:t xml:space="preserve">Utrošeno je </w:t>
      </w:r>
      <w:r w:rsidR="00F05A8C" w:rsidRPr="007259D4">
        <w:rPr>
          <w:sz w:val="22"/>
          <w:szCs w:val="22"/>
        </w:rPr>
        <w:t>182</w:t>
      </w:r>
      <w:r w:rsidR="00F96B00" w:rsidRPr="007259D4">
        <w:rPr>
          <w:sz w:val="22"/>
          <w:szCs w:val="22"/>
        </w:rPr>
        <w:t>.</w:t>
      </w:r>
      <w:r w:rsidR="00F05A8C" w:rsidRPr="007259D4">
        <w:rPr>
          <w:sz w:val="22"/>
          <w:szCs w:val="22"/>
        </w:rPr>
        <w:t>581</w:t>
      </w:r>
      <w:r w:rsidR="00871643" w:rsidRPr="007259D4">
        <w:rPr>
          <w:sz w:val="22"/>
          <w:szCs w:val="22"/>
        </w:rPr>
        <w:t>,0</w:t>
      </w:r>
      <w:r w:rsidR="00DD513A" w:rsidRPr="007259D4">
        <w:rPr>
          <w:sz w:val="22"/>
          <w:szCs w:val="22"/>
        </w:rPr>
        <w:t xml:space="preserve">0 </w:t>
      </w:r>
      <w:r w:rsidR="00E86B49" w:rsidRPr="007259D4">
        <w:rPr>
          <w:bCs/>
          <w:iCs/>
          <w:sz w:val="22"/>
          <w:szCs w:val="22"/>
          <w:lang w:val="de-DE"/>
        </w:rPr>
        <w:t>KM</w:t>
      </w:r>
      <w:r w:rsidR="00E86B49" w:rsidRPr="007259D4">
        <w:rPr>
          <w:sz w:val="22"/>
          <w:szCs w:val="22"/>
        </w:rPr>
        <w:t xml:space="preserve"> </w:t>
      </w:r>
      <w:r w:rsidR="00DD513A" w:rsidRPr="007259D4">
        <w:rPr>
          <w:sz w:val="22"/>
          <w:szCs w:val="22"/>
        </w:rPr>
        <w:t>ili</w:t>
      </w:r>
      <w:r w:rsidR="00D32331" w:rsidRPr="007259D4">
        <w:rPr>
          <w:sz w:val="22"/>
          <w:szCs w:val="22"/>
        </w:rPr>
        <w:t xml:space="preserve"> </w:t>
      </w:r>
      <w:r w:rsidR="00C32D9D" w:rsidRPr="007259D4">
        <w:rPr>
          <w:sz w:val="22"/>
          <w:szCs w:val="22"/>
        </w:rPr>
        <w:t>(</w:t>
      </w:r>
      <w:r w:rsidR="00F05A8C" w:rsidRPr="007259D4">
        <w:rPr>
          <w:sz w:val="22"/>
          <w:szCs w:val="22"/>
        </w:rPr>
        <w:t>100</w:t>
      </w:r>
      <w:r w:rsidR="00F96B00" w:rsidRPr="007259D4">
        <w:rPr>
          <w:sz w:val="22"/>
          <w:szCs w:val="22"/>
        </w:rPr>
        <w:t>,</w:t>
      </w:r>
      <w:r w:rsidR="00F05A8C" w:rsidRPr="007259D4">
        <w:rPr>
          <w:sz w:val="22"/>
          <w:szCs w:val="22"/>
        </w:rPr>
        <w:t>0</w:t>
      </w:r>
      <w:r w:rsidR="006C77D0" w:rsidRPr="007259D4">
        <w:rPr>
          <w:sz w:val="22"/>
          <w:szCs w:val="22"/>
        </w:rPr>
        <w:t>0</w:t>
      </w:r>
      <w:r w:rsidR="005A4DEE" w:rsidRPr="007259D4">
        <w:rPr>
          <w:sz w:val="22"/>
          <w:szCs w:val="22"/>
        </w:rPr>
        <w:t xml:space="preserve">% </w:t>
      </w:r>
      <w:r w:rsidR="00CE5AA1" w:rsidRPr="007259D4">
        <w:rPr>
          <w:sz w:val="22"/>
          <w:szCs w:val="22"/>
        </w:rPr>
        <w:t>od planiranih sredstava</w:t>
      </w:r>
      <w:r w:rsidR="00242DA2" w:rsidRPr="007259D4">
        <w:rPr>
          <w:sz w:val="22"/>
          <w:szCs w:val="22"/>
        </w:rPr>
        <w:t>).</w:t>
      </w:r>
    </w:p>
    <w:p w:rsidR="007A1ECD" w:rsidRPr="007259D4" w:rsidRDefault="007A1ECD" w:rsidP="00357E2F">
      <w:pPr>
        <w:jc w:val="both"/>
        <w:rPr>
          <w:sz w:val="22"/>
          <w:szCs w:val="22"/>
        </w:rPr>
      </w:pPr>
      <w:r w:rsidRPr="007259D4">
        <w:rPr>
          <w:sz w:val="22"/>
          <w:szCs w:val="22"/>
        </w:rPr>
        <w:t>Posebno navodimo sl</w:t>
      </w:r>
      <w:r w:rsidR="00DF585A" w:rsidRPr="007259D4">
        <w:rPr>
          <w:sz w:val="22"/>
          <w:szCs w:val="22"/>
        </w:rPr>
        <w:t>i</w:t>
      </w:r>
      <w:r w:rsidRPr="007259D4">
        <w:rPr>
          <w:sz w:val="22"/>
          <w:szCs w:val="22"/>
        </w:rPr>
        <w:t>jedeće:</w:t>
      </w:r>
    </w:p>
    <w:p w:rsidR="00D90313" w:rsidRPr="007259D4" w:rsidRDefault="00C44BD6" w:rsidP="00357E2F">
      <w:pPr>
        <w:pStyle w:val="ListParagraph"/>
        <w:numPr>
          <w:ilvl w:val="0"/>
          <w:numId w:val="42"/>
        </w:numPr>
        <w:jc w:val="both"/>
        <w:rPr>
          <w:bCs/>
          <w:iCs/>
          <w:sz w:val="22"/>
          <w:szCs w:val="22"/>
          <w:lang w:val="de-DE"/>
        </w:rPr>
      </w:pPr>
      <w:r w:rsidRPr="007259D4">
        <w:rPr>
          <w:sz w:val="22"/>
          <w:szCs w:val="22"/>
        </w:rPr>
        <w:t>N</w:t>
      </w:r>
      <w:r w:rsidRPr="007259D4">
        <w:rPr>
          <w:bCs/>
          <w:iCs/>
          <w:sz w:val="22"/>
          <w:szCs w:val="22"/>
          <w:lang w:val="de-DE"/>
        </w:rPr>
        <w:t>aknade za rad u komisijama (drugih institucija, nadzorni odbori i sl.) evide</w:t>
      </w:r>
      <w:r w:rsidR="008A672A" w:rsidRPr="007259D4">
        <w:rPr>
          <w:bCs/>
          <w:iCs/>
          <w:sz w:val="22"/>
          <w:szCs w:val="22"/>
          <w:lang w:val="de-DE"/>
        </w:rPr>
        <w:t xml:space="preserve">ntiraju na grupi konta 613900 </w:t>
      </w:r>
      <w:r w:rsidRPr="007259D4">
        <w:rPr>
          <w:bCs/>
          <w:iCs/>
          <w:sz w:val="22"/>
          <w:szCs w:val="22"/>
          <w:lang w:val="de-DE"/>
        </w:rPr>
        <w:t>Ugovorene usluge (neto na konto 613950, a odgovarajući porezi i doprino</w:t>
      </w:r>
      <w:r w:rsidR="007A1ECD" w:rsidRPr="007259D4">
        <w:rPr>
          <w:bCs/>
          <w:iCs/>
          <w:sz w:val="22"/>
          <w:szCs w:val="22"/>
          <w:lang w:val="de-DE"/>
        </w:rPr>
        <w:t>si na 613988, 613986 i 613987);</w:t>
      </w:r>
    </w:p>
    <w:p w:rsidR="00FB092D" w:rsidRPr="007259D4" w:rsidRDefault="00816BCB" w:rsidP="00357E2F">
      <w:pPr>
        <w:pStyle w:val="ListParagraph"/>
        <w:numPr>
          <w:ilvl w:val="0"/>
          <w:numId w:val="42"/>
        </w:numPr>
        <w:jc w:val="both"/>
        <w:rPr>
          <w:bCs/>
          <w:iCs/>
          <w:sz w:val="22"/>
          <w:szCs w:val="22"/>
          <w:lang w:val="de-DE"/>
        </w:rPr>
      </w:pPr>
      <w:r w:rsidRPr="007259D4">
        <w:rPr>
          <w:bCs/>
          <w:iCs/>
          <w:sz w:val="22"/>
          <w:szCs w:val="22"/>
          <w:lang w:val="de-DE"/>
        </w:rPr>
        <w:t xml:space="preserve">Izdaci za </w:t>
      </w:r>
      <w:r w:rsidR="00E17016" w:rsidRPr="007259D4">
        <w:rPr>
          <w:bCs/>
          <w:iCs/>
          <w:sz w:val="22"/>
          <w:szCs w:val="22"/>
          <w:lang w:val="de-DE"/>
        </w:rPr>
        <w:t>reprezentacije su u okviru odobrenog limita (</w:t>
      </w:r>
      <w:r w:rsidR="00F05A8C" w:rsidRPr="007259D4">
        <w:rPr>
          <w:bCs/>
          <w:iCs/>
          <w:sz w:val="22"/>
          <w:szCs w:val="22"/>
          <w:lang w:val="de-DE"/>
        </w:rPr>
        <w:t>58</w:t>
      </w:r>
      <w:r w:rsidR="00F96B00" w:rsidRPr="007259D4">
        <w:rPr>
          <w:bCs/>
          <w:iCs/>
          <w:sz w:val="22"/>
          <w:szCs w:val="22"/>
          <w:lang w:val="de-DE"/>
        </w:rPr>
        <w:t>.</w:t>
      </w:r>
      <w:r w:rsidR="00F05A8C" w:rsidRPr="007259D4">
        <w:rPr>
          <w:bCs/>
          <w:iCs/>
          <w:sz w:val="22"/>
          <w:szCs w:val="22"/>
          <w:lang w:val="de-DE"/>
        </w:rPr>
        <w:t>100</w:t>
      </w:r>
      <w:r w:rsidR="005F7E89" w:rsidRPr="007259D4">
        <w:rPr>
          <w:bCs/>
          <w:iCs/>
          <w:sz w:val="22"/>
          <w:szCs w:val="22"/>
          <w:lang w:val="de-DE"/>
        </w:rPr>
        <w:t>,00</w:t>
      </w:r>
      <w:r w:rsidR="00E86B49" w:rsidRPr="007259D4">
        <w:rPr>
          <w:bCs/>
          <w:iCs/>
          <w:sz w:val="22"/>
          <w:szCs w:val="22"/>
          <w:lang w:val="de-DE"/>
        </w:rPr>
        <w:t xml:space="preserve"> KM</w:t>
      </w:r>
      <w:r w:rsidR="006D34F1" w:rsidRPr="007259D4">
        <w:rPr>
          <w:bCs/>
          <w:iCs/>
          <w:sz w:val="22"/>
          <w:szCs w:val="22"/>
          <w:lang w:val="de-DE"/>
        </w:rPr>
        <w:t>)</w:t>
      </w:r>
      <w:r w:rsidR="00E17016" w:rsidRPr="007259D4">
        <w:rPr>
          <w:bCs/>
          <w:iCs/>
          <w:sz w:val="22"/>
          <w:szCs w:val="22"/>
          <w:lang w:val="de-DE"/>
        </w:rPr>
        <w:t xml:space="preserve"> a izvršenje je </w:t>
      </w:r>
      <w:r w:rsidR="00F05A8C" w:rsidRPr="007259D4">
        <w:rPr>
          <w:bCs/>
          <w:iCs/>
          <w:sz w:val="22"/>
          <w:szCs w:val="22"/>
          <w:lang w:val="de-DE"/>
        </w:rPr>
        <w:t>51</w:t>
      </w:r>
      <w:r w:rsidR="006C77D0" w:rsidRPr="007259D4">
        <w:rPr>
          <w:bCs/>
          <w:iCs/>
          <w:sz w:val="22"/>
          <w:szCs w:val="22"/>
          <w:lang w:val="de-DE"/>
        </w:rPr>
        <w:t>.</w:t>
      </w:r>
      <w:r w:rsidR="00F05A8C" w:rsidRPr="007259D4">
        <w:rPr>
          <w:bCs/>
          <w:iCs/>
          <w:sz w:val="22"/>
          <w:szCs w:val="22"/>
          <w:lang w:val="de-DE"/>
        </w:rPr>
        <w:t>8</w:t>
      </w:r>
      <w:r w:rsidR="00241C90" w:rsidRPr="007259D4">
        <w:rPr>
          <w:bCs/>
          <w:iCs/>
          <w:sz w:val="22"/>
          <w:szCs w:val="22"/>
          <w:lang w:val="de-DE"/>
        </w:rPr>
        <w:t>9</w:t>
      </w:r>
      <w:r w:rsidR="00F05A8C" w:rsidRPr="007259D4">
        <w:rPr>
          <w:bCs/>
          <w:iCs/>
          <w:sz w:val="22"/>
          <w:szCs w:val="22"/>
          <w:lang w:val="de-DE"/>
        </w:rPr>
        <w:t>8</w:t>
      </w:r>
      <w:r w:rsidR="0003695E" w:rsidRPr="007259D4">
        <w:rPr>
          <w:bCs/>
          <w:iCs/>
          <w:sz w:val="22"/>
          <w:szCs w:val="22"/>
          <w:lang w:val="de-DE"/>
        </w:rPr>
        <w:t>,00</w:t>
      </w:r>
      <w:r w:rsidR="00E86B49" w:rsidRPr="007259D4">
        <w:rPr>
          <w:bCs/>
          <w:iCs/>
          <w:sz w:val="22"/>
          <w:szCs w:val="22"/>
          <w:lang w:val="de-DE"/>
        </w:rPr>
        <w:t xml:space="preserve"> KM</w:t>
      </w:r>
      <w:r w:rsidR="0003695E" w:rsidRPr="007259D4">
        <w:rPr>
          <w:bCs/>
          <w:iCs/>
          <w:sz w:val="22"/>
          <w:szCs w:val="22"/>
          <w:lang w:val="de-DE"/>
        </w:rPr>
        <w:t xml:space="preserve"> </w:t>
      </w:r>
      <w:r w:rsidR="006D34F1" w:rsidRPr="007259D4">
        <w:rPr>
          <w:bCs/>
          <w:iCs/>
          <w:sz w:val="22"/>
          <w:szCs w:val="22"/>
          <w:lang w:val="de-DE"/>
        </w:rPr>
        <w:t xml:space="preserve"> ili</w:t>
      </w:r>
      <w:r w:rsidR="001355EE" w:rsidRPr="007259D4">
        <w:rPr>
          <w:bCs/>
          <w:iCs/>
          <w:sz w:val="22"/>
          <w:szCs w:val="22"/>
          <w:lang w:val="de-DE"/>
        </w:rPr>
        <w:t xml:space="preserve"> </w:t>
      </w:r>
      <w:r w:rsidR="00B8041D" w:rsidRPr="007259D4">
        <w:rPr>
          <w:bCs/>
          <w:iCs/>
          <w:sz w:val="22"/>
          <w:szCs w:val="22"/>
          <w:lang w:val="de-DE"/>
        </w:rPr>
        <w:t>(</w:t>
      </w:r>
      <w:r w:rsidR="00D9178B" w:rsidRPr="007259D4">
        <w:rPr>
          <w:bCs/>
          <w:iCs/>
          <w:sz w:val="22"/>
          <w:szCs w:val="22"/>
          <w:lang w:val="de-DE"/>
        </w:rPr>
        <w:t xml:space="preserve"> </w:t>
      </w:r>
      <w:r w:rsidR="00241C90" w:rsidRPr="007259D4">
        <w:rPr>
          <w:bCs/>
          <w:iCs/>
          <w:sz w:val="22"/>
          <w:szCs w:val="22"/>
          <w:lang w:val="de-DE"/>
        </w:rPr>
        <w:t>89</w:t>
      </w:r>
      <w:r w:rsidR="00F96B00" w:rsidRPr="007259D4">
        <w:rPr>
          <w:bCs/>
          <w:iCs/>
          <w:sz w:val="22"/>
          <w:szCs w:val="22"/>
          <w:lang w:val="de-DE"/>
        </w:rPr>
        <w:t>,</w:t>
      </w:r>
      <w:r w:rsidR="006C77D0" w:rsidRPr="007259D4">
        <w:rPr>
          <w:bCs/>
          <w:iCs/>
          <w:sz w:val="22"/>
          <w:szCs w:val="22"/>
          <w:lang w:val="de-DE"/>
        </w:rPr>
        <w:t>3</w:t>
      </w:r>
      <w:r w:rsidR="00CF6194" w:rsidRPr="007259D4">
        <w:rPr>
          <w:bCs/>
          <w:iCs/>
          <w:sz w:val="22"/>
          <w:szCs w:val="22"/>
          <w:lang w:val="de-DE"/>
        </w:rPr>
        <w:t>0</w:t>
      </w:r>
      <w:r w:rsidR="00E17016" w:rsidRPr="007259D4">
        <w:rPr>
          <w:bCs/>
          <w:iCs/>
          <w:sz w:val="22"/>
          <w:szCs w:val="22"/>
          <w:lang w:val="de-DE"/>
        </w:rPr>
        <w:t>%.</w:t>
      </w:r>
      <w:r w:rsidR="00B8041D" w:rsidRPr="007259D4">
        <w:rPr>
          <w:bCs/>
          <w:iCs/>
          <w:sz w:val="22"/>
          <w:szCs w:val="22"/>
          <w:lang w:val="de-DE"/>
        </w:rPr>
        <w:t>)</w:t>
      </w:r>
      <w:r w:rsidR="00E17016" w:rsidRPr="007259D4">
        <w:rPr>
          <w:bCs/>
          <w:iCs/>
          <w:sz w:val="22"/>
          <w:szCs w:val="22"/>
          <w:lang w:val="de-DE"/>
        </w:rPr>
        <w:t xml:space="preserve"> In</w:t>
      </w:r>
      <w:r w:rsidR="008A672A" w:rsidRPr="007259D4">
        <w:rPr>
          <w:bCs/>
          <w:iCs/>
          <w:sz w:val="22"/>
          <w:szCs w:val="22"/>
          <w:lang w:val="de-DE"/>
        </w:rPr>
        <w:t>t</w:t>
      </w:r>
      <w:r w:rsidR="00E17016" w:rsidRPr="007259D4">
        <w:rPr>
          <w:bCs/>
          <w:iCs/>
          <w:sz w:val="22"/>
          <w:szCs w:val="22"/>
          <w:lang w:val="de-DE"/>
        </w:rPr>
        <w:t>ernim pravilnikom su utvrđeni posebni limiti i prava na korištenje</w:t>
      </w:r>
      <w:r w:rsidR="005B1306" w:rsidRPr="007259D4">
        <w:rPr>
          <w:bCs/>
          <w:iCs/>
          <w:sz w:val="22"/>
          <w:szCs w:val="22"/>
          <w:lang w:val="de-DE"/>
        </w:rPr>
        <w:t xml:space="preserve"> reprezentacije. </w:t>
      </w:r>
      <w:r w:rsidR="008A672A" w:rsidRPr="007259D4">
        <w:rPr>
          <w:bCs/>
          <w:iCs/>
          <w:sz w:val="22"/>
          <w:szCs w:val="22"/>
          <w:lang w:val="de-DE"/>
        </w:rPr>
        <w:t>Vrši se odbijanje od plate za svako pojedinačno prekoračenje. Troškovi reprezentacije po osnovu donacije se regulišu u skladu sa ugovorom o donaciji i</w:t>
      </w:r>
      <w:r w:rsidR="007A1ECD" w:rsidRPr="007259D4">
        <w:rPr>
          <w:bCs/>
          <w:iCs/>
          <w:sz w:val="22"/>
          <w:szCs w:val="22"/>
          <w:lang w:val="de-DE"/>
        </w:rPr>
        <w:t>li sličnim dokume</w:t>
      </w:r>
      <w:r w:rsidR="00DF585A" w:rsidRPr="007259D4">
        <w:rPr>
          <w:bCs/>
          <w:iCs/>
          <w:sz w:val="22"/>
          <w:szCs w:val="22"/>
          <w:lang w:val="de-DE"/>
        </w:rPr>
        <w:t>n</w:t>
      </w:r>
      <w:r w:rsidR="007A1ECD" w:rsidRPr="007259D4">
        <w:rPr>
          <w:bCs/>
          <w:iCs/>
          <w:sz w:val="22"/>
          <w:szCs w:val="22"/>
          <w:lang w:val="de-DE"/>
        </w:rPr>
        <w:t>tom;</w:t>
      </w:r>
    </w:p>
    <w:p w:rsidR="00241C90" w:rsidRPr="007259D4" w:rsidRDefault="00241C90" w:rsidP="00357E2F">
      <w:pPr>
        <w:pStyle w:val="ListParagraph"/>
        <w:numPr>
          <w:ilvl w:val="0"/>
          <w:numId w:val="42"/>
        </w:numPr>
        <w:jc w:val="both"/>
        <w:rPr>
          <w:bCs/>
          <w:iCs/>
          <w:sz w:val="22"/>
          <w:szCs w:val="22"/>
          <w:lang w:val="de-DE"/>
        </w:rPr>
      </w:pPr>
      <w:r w:rsidRPr="007259D4">
        <w:rPr>
          <w:bCs/>
          <w:iCs/>
          <w:sz w:val="22"/>
          <w:szCs w:val="22"/>
          <w:lang w:val="de-DE"/>
        </w:rPr>
        <w:t xml:space="preserve">Usluge štampanja </w:t>
      </w:r>
      <w:r w:rsidR="00F05A8C" w:rsidRPr="007259D4">
        <w:rPr>
          <w:bCs/>
          <w:iCs/>
          <w:sz w:val="22"/>
          <w:szCs w:val="22"/>
          <w:lang w:val="de-DE"/>
        </w:rPr>
        <w:t>11.779</w:t>
      </w:r>
      <w:r w:rsidRPr="007259D4">
        <w:rPr>
          <w:bCs/>
          <w:iCs/>
          <w:sz w:val="22"/>
          <w:szCs w:val="22"/>
          <w:lang w:val="de-DE"/>
        </w:rPr>
        <w:t>,00 KM</w:t>
      </w:r>
      <w:r w:rsidR="00DF585A" w:rsidRPr="007259D4">
        <w:rPr>
          <w:bCs/>
          <w:iCs/>
          <w:sz w:val="22"/>
          <w:szCs w:val="22"/>
          <w:lang w:val="de-DE"/>
        </w:rPr>
        <w:t>;</w:t>
      </w:r>
    </w:p>
    <w:p w:rsidR="00C40B1B" w:rsidRPr="007259D4" w:rsidRDefault="00816BCB" w:rsidP="00357E2F">
      <w:pPr>
        <w:pStyle w:val="ListParagraph"/>
        <w:numPr>
          <w:ilvl w:val="0"/>
          <w:numId w:val="42"/>
        </w:numPr>
        <w:jc w:val="both"/>
        <w:rPr>
          <w:bCs/>
          <w:iCs/>
          <w:sz w:val="22"/>
          <w:szCs w:val="22"/>
          <w:lang w:val="bs-Latn-BA"/>
        </w:rPr>
      </w:pPr>
      <w:r w:rsidRPr="007259D4">
        <w:rPr>
          <w:bCs/>
          <w:iCs/>
          <w:sz w:val="22"/>
          <w:szCs w:val="22"/>
          <w:lang w:val="de-DE"/>
        </w:rPr>
        <w:t xml:space="preserve">Izdaci za </w:t>
      </w:r>
      <w:r w:rsidR="00C40B1B" w:rsidRPr="007259D4">
        <w:rPr>
          <w:bCs/>
          <w:iCs/>
          <w:sz w:val="22"/>
          <w:szCs w:val="22"/>
          <w:lang w:val="de-DE"/>
        </w:rPr>
        <w:t>oglašavanja po osnovu konkursa iz nadležnosti Minist</w:t>
      </w:r>
      <w:r w:rsidR="00DF585A" w:rsidRPr="007259D4">
        <w:rPr>
          <w:bCs/>
          <w:iCs/>
          <w:sz w:val="22"/>
          <w:szCs w:val="22"/>
          <w:lang w:val="de-DE"/>
        </w:rPr>
        <w:t>a</w:t>
      </w:r>
      <w:r w:rsidR="00C40B1B" w:rsidRPr="007259D4">
        <w:rPr>
          <w:bCs/>
          <w:iCs/>
          <w:sz w:val="22"/>
          <w:szCs w:val="22"/>
          <w:lang w:val="de-DE"/>
        </w:rPr>
        <w:t>rstva (interni konkursi i provođenje konkursa za agencije)</w:t>
      </w:r>
      <w:r w:rsidR="005F7E89" w:rsidRPr="007259D4">
        <w:rPr>
          <w:bCs/>
          <w:iCs/>
          <w:sz w:val="22"/>
          <w:szCs w:val="22"/>
          <w:lang w:val="de-DE"/>
        </w:rPr>
        <w:t xml:space="preserve"> </w:t>
      </w:r>
      <w:r w:rsidR="000466AF" w:rsidRPr="007259D4">
        <w:rPr>
          <w:bCs/>
          <w:iCs/>
          <w:sz w:val="22"/>
          <w:szCs w:val="22"/>
          <w:lang w:val="de-DE"/>
        </w:rPr>
        <w:t xml:space="preserve"> </w:t>
      </w:r>
      <w:r w:rsidR="00F05A8C" w:rsidRPr="007259D4">
        <w:rPr>
          <w:bCs/>
          <w:iCs/>
          <w:sz w:val="22"/>
          <w:szCs w:val="22"/>
          <w:lang w:val="de-DE"/>
        </w:rPr>
        <w:t>27</w:t>
      </w:r>
      <w:r w:rsidR="006C77D0" w:rsidRPr="007259D4">
        <w:rPr>
          <w:bCs/>
          <w:iCs/>
          <w:sz w:val="22"/>
          <w:szCs w:val="22"/>
          <w:lang w:val="de-DE"/>
        </w:rPr>
        <w:t>.</w:t>
      </w:r>
      <w:r w:rsidR="00F05A8C" w:rsidRPr="007259D4">
        <w:rPr>
          <w:bCs/>
          <w:iCs/>
          <w:sz w:val="22"/>
          <w:szCs w:val="22"/>
          <w:lang w:val="de-DE"/>
        </w:rPr>
        <w:t>528</w:t>
      </w:r>
      <w:r w:rsidR="005F7E89" w:rsidRPr="007259D4">
        <w:rPr>
          <w:bCs/>
          <w:iCs/>
          <w:sz w:val="22"/>
          <w:szCs w:val="22"/>
          <w:lang w:val="de-DE"/>
        </w:rPr>
        <w:t xml:space="preserve">,00 </w:t>
      </w:r>
      <w:r w:rsidR="00E86B49" w:rsidRPr="007259D4">
        <w:rPr>
          <w:bCs/>
          <w:iCs/>
          <w:sz w:val="22"/>
          <w:szCs w:val="22"/>
          <w:lang w:val="de-DE"/>
        </w:rPr>
        <w:t>KM</w:t>
      </w:r>
      <w:r w:rsidR="007A1ECD" w:rsidRPr="007259D4">
        <w:rPr>
          <w:bCs/>
          <w:iCs/>
          <w:sz w:val="22"/>
          <w:szCs w:val="22"/>
          <w:lang w:val="de-DE"/>
        </w:rPr>
        <w:t>;</w:t>
      </w:r>
    </w:p>
    <w:p w:rsidR="000466AF" w:rsidRPr="007259D4" w:rsidRDefault="000466AF" w:rsidP="00357E2F">
      <w:pPr>
        <w:pStyle w:val="ListParagraph"/>
        <w:numPr>
          <w:ilvl w:val="0"/>
          <w:numId w:val="42"/>
        </w:numPr>
        <w:jc w:val="both"/>
        <w:rPr>
          <w:bCs/>
          <w:iCs/>
          <w:sz w:val="22"/>
          <w:szCs w:val="22"/>
          <w:lang w:val="de-DE"/>
        </w:rPr>
      </w:pPr>
      <w:r w:rsidRPr="007259D4">
        <w:rPr>
          <w:bCs/>
          <w:iCs/>
          <w:sz w:val="22"/>
          <w:szCs w:val="22"/>
          <w:lang w:val="de-DE"/>
        </w:rPr>
        <w:t xml:space="preserve">Ostali izdaci </w:t>
      </w:r>
      <w:r w:rsidR="005F7E89" w:rsidRPr="007259D4">
        <w:rPr>
          <w:bCs/>
          <w:iCs/>
          <w:sz w:val="22"/>
          <w:szCs w:val="22"/>
          <w:lang w:val="de-DE"/>
        </w:rPr>
        <w:t xml:space="preserve">za informisanje </w:t>
      </w:r>
      <w:r w:rsidR="00B8041D" w:rsidRPr="007259D4">
        <w:rPr>
          <w:bCs/>
          <w:iCs/>
          <w:sz w:val="22"/>
          <w:szCs w:val="22"/>
          <w:lang w:val="de-DE"/>
        </w:rPr>
        <w:t>3</w:t>
      </w:r>
      <w:r w:rsidR="00F96B00" w:rsidRPr="007259D4">
        <w:rPr>
          <w:bCs/>
          <w:iCs/>
          <w:sz w:val="22"/>
          <w:szCs w:val="22"/>
          <w:lang w:val="de-DE"/>
        </w:rPr>
        <w:t>.2</w:t>
      </w:r>
      <w:r w:rsidR="006C77D0" w:rsidRPr="007259D4">
        <w:rPr>
          <w:bCs/>
          <w:iCs/>
          <w:sz w:val="22"/>
          <w:szCs w:val="22"/>
          <w:lang w:val="de-DE"/>
        </w:rPr>
        <w:t>40</w:t>
      </w:r>
      <w:r w:rsidR="00DF585A" w:rsidRPr="007259D4">
        <w:rPr>
          <w:bCs/>
          <w:iCs/>
          <w:sz w:val="22"/>
          <w:szCs w:val="22"/>
          <w:lang w:val="de-DE"/>
        </w:rPr>
        <w:t>,00</w:t>
      </w:r>
      <w:r w:rsidR="00484D34" w:rsidRPr="007259D4">
        <w:rPr>
          <w:bCs/>
          <w:iCs/>
          <w:sz w:val="22"/>
          <w:szCs w:val="22"/>
          <w:lang w:val="de-DE"/>
        </w:rPr>
        <w:t xml:space="preserve"> </w:t>
      </w:r>
      <w:r w:rsidR="007A1ECD" w:rsidRPr="007259D4">
        <w:rPr>
          <w:bCs/>
          <w:iCs/>
          <w:sz w:val="22"/>
          <w:szCs w:val="22"/>
          <w:lang w:val="de-DE"/>
        </w:rPr>
        <w:t>KM;</w:t>
      </w:r>
    </w:p>
    <w:p w:rsidR="00A62B01" w:rsidRPr="007259D4" w:rsidRDefault="00952B4B" w:rsidP="00357E2F">
      <w:pPr>
        <w:pStyle w:val="ListParagraph"/>
        <w:numPr>
          <w:ilvl w:val="0"/>
          <w:numId w:val="42"/>
        </w:numPr>
        <w:jc w:val="both"/>
        <w:rPr>
          <w:bCs/>
          <w:iCs/>
          <w:sz w:val="22"/>
          <w:szCs w:val="22"/>
          <w:lang w:val="de-DE"/>
        </w:rPr>
      </w:pPr>
      <w:r w:rsidRPr="007259D4">
        <w:rPr>
          <w:bCs/>
          <w:iCs/>
          <w:sz w:val="22"/>
          <w:szCs w:val="22"/>
          <w:lang w:val="de-DE"/>
        </w:rPr>
        <w:t>Izdaci za us</w:t>
      </w:r>
      <w:r w:rsidR="005F7E89" w:rsidRPr="007259D4">
        <w:rPr>
          <w:bCs/>
          <w:iCs/>
          <w:sz w:val="22"/>
          <w:szCs w:val="22"/>
          <w:lang w:val="de-DE"/>
        </w:rPr>
        <w:t xml:space="preserve">luge prevođenja </w:t>
      </w:r>
      <w:r w:rsidR="003C4952" w:rsidRPr="007259D4">
        <w:rPr>
          <w:bCs/>
          <w:iCs/>
          <w:sz w:val="22"/>
          <w:szCs w:val="22"/>
          <w:lang w:val="de-DE"/>
        </w:rPr>
        <w:t xml:space="preserve"> </w:t>
      </w:r>
      <w:r w:rsidR="003A26D1" w:rsidRPr="007259D4">
        <w:rPr>
          <w:bCs/>
          <w:iCs/>
          <w:sz w:val="22"/>
          <w:szCs w:val="22"/>
          <w:lang w:val="de-DE"/>
        </w:rPr>
        <w:t>10</w:t>
      </w:r>
      <w:r w:rsidR="00F96B00" w:rsidRPr="007259D4">
        <w:rPr>
          <w:bCs/>
          <w:iCs/>
          <w:sz w:val="22"/>
          <w:szCs w:val="22"/>
          <w:lang w:val="de-DE"/>
        </w:rPr>
        <w:t>.</w:t>
      </w:r>
      <w:r w:rsidR="00F05A8C" w:rsidRPr="007259D4">
        <w:rPr>
          <w:bCs/>
          <w:iCs/>
          <w:sz w:val="22"/>
          <w:szCs w:val="22"/>
          <w:lang w:val="de-DE"/>
        </w:rPr>
        <w:t>279</w:t>
      </w:r>
      <w:r w:rsidR="005F7E89" w:rsidRPr="007259D4">
        <w:rPr>
          <w:bCs/>
          <w:iCs/>
          <w:sz w:val="22"/>
          <w:szCs w:val="22"/>
          <w:lang w:val="de-DE"/>
        </w:rPr>
        <w:t>,00</w:t>
      </w:r>
      <w:r w:rsidR="00E86B49" w:rsidRPr="007259D4">
        <w:rPr>
          <w:bCs/>
          <w:iCs/>
          <w:sz w:val="22"/>
          <w:szCs w:val="22"/>
          <w:lang w:val="de-DE"/>
        </w:rPr>
        <w:t xml:space="preserve"> KM</w:t>
      </w:r>
      <w:r w:rsidR="008B6DCD" w:rsidRPr="007259D4">
        <w:rPr>
          <w:bCs/>
          <w:iCs/>
          <w:sz w:val="22"/>
          <w:szCs w:val="22"/>
          <w:lang w:val="de-DE"/>
        </w:rPr>
        <w:t xml:space="preserve"> (odobrene aktivnosti u okviru nadležnosti MCP BiH)</w:t>
      </w:r>
      <w:r w:rsidR="007A1ECD" w:rsidRPr="007259D4">
        <w:rPr>
          <w:bCs/>
          <w:iCs/>
          <w:sz w:val="22"/>
          <w:szCs w:val="22"/>
          <w:lang w:val="de-DE"/>
        </w:rPr>
        <w:t>;</w:t>
      </w:r>
    </w:p>
    <w:p w:rsidR="00F05A8C" w:rsidRPr="007259D4" w:rsidRDefault="00F05A8C" w:rsidP="00357E2F">
      <w:pPr>
        <w:pStyle w:val="ListParagraph"/>
        <w:numPr>
          <w:ilvl w:val="0"/>
          <w:numId w:val="42"/>
        </w:numPr>
        <w:jc w:val="both"/>
        <w:rPr>
          <w:bCs/>
          <w:iCs/>
          <w:sz w:val="22"/>
          <w:szCs w:val="22"/>
          <w:lang w:val="de-DE"/>
        </w:rPr>
      </w:pPr>
      <w:r w:rsidRPr="007259D4">
        <w:rPr>
          <w:bCs/>
          <w:iCs/>
          <w:sz w:val="22"/>
          <w:szCs w:val="22"/>
          <w:lang w:val="de-DE"/>
        </w:rPr>
        <w:t>Izdaci za ostale stručne usluge 12.655,00 KM</w:t>
      </w:r>
      <w:r w:rsidR="008B6DCD" w:rsidRPr="007259D4">
        <w:rPr>
          <w:bCs/>
          <w:iCs/>
          <w:sz w:val="22"/>
          <w:szCs w:val="22"/>
          <w:lang w:val="de-DE"/>
        </w:rPr>
        <w:t xml:space="preserve"> (troškovi špedicije u zemlji u vezi nabavke cjepiva</w:t>
      </w:r>
      <w:r w:rsidR="00DF585A" w:rsidRPr="007259D4">
        <w:rPr>
          <w:bCs/>
          <w:iCs/>
          <w:sz w:val="22"/>
          <w:szCs w:val="22"/>
          <w:lang w:val="de-DE"/>
        </w:rPr>
        <w:t>; refundacije troškova isplać</w:t>
      </w:r>
      <w:r w:rsidR="008B6DCD" w:rsidRPr="007259D4">
        <w:rPr>
          <w:bCs/>
          <w:iCs/>
          <w:sz w:val="22"/>
          <w:szCs w:val="22"/>
          <w:lang w:val="de-DE"/>
        </w:rPr>
        <w:t>enih putem blagajne za pasoše i članarine; posebna nabavka u ukupnom iznosu od 9.830,20 KM kao ugovoreni doprinos MCP BiH organizaciji Sedmice sporta</w:t>
      </w:r>
      <w:r w:rsidR="002403B9" w:rsidRPr="007259D4">
        <w:rPr>
          <w:bCs/>
          <w:iCs/>
          <w:sz w:val="22"/>
          <w:szCs w:val="22"/>
          <w:lang w:val="de-DE"/>
        </w:rPr>
        <w:t xml:space="preserve"> po osnovu ugovora sa EU; usluga arhiviranja po osnovu sklopl</w:t>
      </w:r>
      <w:r w:rsidR="00053C44" w:rsidRPr="007259D4">
        <w:rPr>
          <w:bCs/>
          <w:iCs/>
          <w:sz w:val="22"/>
          <w:szCs w:val="22"/>
          <w:lang w:val="de-DE"/>
        </w:rPr>
        <w:t>je</w:t>
      </w:r>
      <w:r w:rsidR="002403B9" w:rsidRPr="007259D4">
        <w:rPr>
          <w:bCs/>
          <w:iCs/>
          <w:sz w:val="22"/>
          <w:szCs w:val="22"/>
          <w:lang w:val="de-DE"/>
        </w:rPr>
        <w:t>nog ugovora sa ovlaštenom firmom</w:t>
      </w:r>
      <w:r w:rsidR="00053C44" w:rsidRPr="007259D4">
        <w:rPr>
          <w:bCs/>
          <w:iCs/>
          <w:sz w:val="22"/>
          <w:szCs w:val="22"/>
          <w:lang w:val="de-DE"/>
        </w:rPr>
        <w:t>, 1.900,00 KM mjesečno),</w:t>
      </w:r>
    </w:p>
    <w:p w:rsidR="007F6A0C" w:rsidRPr="007259D4" w:rsidRDefault="00A440EC" w:rsidP="00AE7608">
      <w:pPr>
        <w:pStyle w:val="ListParagraph"/>
        <w:numPr>
          <w:ilvl w:val="0"/>
          <w:numId w:val="42"/>
        </w:numPr>
        <w:ind w:left="714" w:hanging="357"/>
        <w:jc w:val="both"/>
        <w:rPr>
          <w:bCs/>
          <w:iCs/>
          <w:sz w:val="22"/>
          <w:szCs w:val="22"/>
          <w:lang w:val="de-DE"/>
        </w:rPr>
      </w:pPr>
      <w:r w:rsidRPr="007259D4">
        <w:rPr>
          <w:bCs/>
          <w:iCs/>
          <w:sz w:val="22"/>
          <w:szCs w:val="22"/>
          <w:lang w:val="de-DE"/>
        </w:rPr>
        <w:t xml:space="preserve">Izdaci za rad u komisijama, </w:t>
      </w:r>
      <w:r w:rsidR="007F6A0C" w:rsidRPr="007259D4">
        <w:rPr>
          <w:bCs/>
          <w:iCs/>
          <w:sz w:val="22"/>
          <w:szCs w:val="22"/>
          <w:lang w:val="de-DE"/>
        </w:rPr>
        <w:t>iznos 4.000,00 KM</w:t>
      </w:r>
      <w:r w:rsidR="008F009E" w:rsidRPr="007259D4">
        <w:rPr>
          <w:bCs/>
          <w:iCs/>
          <w:sz w:val="22"/>
          <w:szCs w:val="22"/>
          <w:lang w:val="de-DE"/>
        </w:rPr>
        <w:t xml:space="preserve"> (</w:t>
      </w:r>
      <w:r w:rsidR="008F009E" w:rsidRPr="007259D4">
        <w:rPr>
          <w:sz w:val="22"/>
          <w:szCs w:val="22"/>
          <w:lang w:val="hr-HR"/>
        </w:rPr>
        <w:t>Na osnovu zaključka Vijeća ministara BiH o usvajanju Informacije o radu Komisije za certifikaciju eradikacije poliomijelitisa u BiH za 2019. godinu isplata naknade za osam članova Komisije za certifikaciju eradikacije poliomijelitisa u BiH i Komisije eksperata za poliomijelitis u BiH za 2019. godinu</w:t>
      </w:r>
      <w:r w:rsidR="00AE7608" w:rsidRPr="007259D4">
        <w:rPr>
          <w:sz w:val="22"/>
          <w:szCs w:val="22"/>
          <w:lang w:val="hr-HR"/>
        </w:rPr>
        <w:t>);</w:t>
      </w:r>
    </w:p>
    <w:p w:rsidR="00B8041D" w:rsidRPr="007259D4" w:rsidRDefault="00952B4B" w:rsidP="00357E2F">
      <w:pPr>
        <w:pStyle w:val="ListParagraph"/>
        <w:numPr>
          <w:ilvl w:val="0"/>
          <w:numId w:val="42"/>
        </w:numPr>
        <w:jc w:val="both"/>
        <w:rPr>
          <w:bCs/>
          <w:iCs/>
          <w:sz w:val="22"/>
          <w:szCs w:val="22"/>
          <w:lang w:val="de-DE"/>
        </w:rPr>
      </w:pPr>
      <w:r w:rsidRPr="007259D4">
        <w:rPr>
          <w:bCs/>
          <w:iCs/>
          <w:sz w:val="22"/>
          <w:szCs w:val="22"/>
          <w:lang w:val="de-DE"/>
        </w:rPr>
        <w:t xml:space="preserve">Izdaci </w:t>
      </w:r>
      <w:r w:rsidR="00B8041D" w:rsidRPr="007259D4">
        <w:rPr>
          <w:bCs/>
          <w:iCs/>
          <w:sz w:val="22"/>
          <w:szCs w:val="22"/>
          <w:lang w:val="de-DE"/>
        </w:rPr>
        <w:t>po osnov</w:t>
      </w:r>
      <w:r w:rsidR="00241C90" w:rsidRPr="007259D4">
        <w:rPr>
          <w:bCs/>
          <w:iCs/>
          <w:sz w:val="22"/>
          <w:szCs w:val="22"/>
          <w:lang w:val="de-DE"/>
        </w:rPr>
        <w:t>u</w:t>
      </w:r>
      <w:r w:rsidR="003A26D1" w:rsidRPr="007259D4">
        <w:rPr>
          <w:bCs/>
          <w:iCs/>
          <w:sz w:val="22"/>
          <w:szCs w:val="22"/>
          <w:lang w:val="de-DE"/>
        </w:rPr>
        <w:t xml:space="preserve"> </w:t>
      </w:r>
      <w:r w:rsidR="00241C90" w:rsidRPr="007259D4">
        <w:rPr>
          <w:bCs/>
          <w:iCs/>
          <w:sz w:val="22"/>
          <w:szCs w:val="22"/>
          <w:lang w:val="de-DE"/>
        </w:rPr>
        <w:t xml:space="preserve">isplate neto ugovora o djelu </w:t>
      </w:r>
      <w:r w:rsidR="00424788" w:rsidRPr="007259D4">
        <w:rPr>
          <w:bCs/>
          <w:iCs/>
          <w:sz w:val="22"/>
          <w:szCs w:val="22"/>
          <w:lang w:val="de-DE"/>
        </w:rPr>
        <w:t>23</w:t>
      </w:r>
      <w:r w:rsidR="00241C90" w:rsidRPr="007259D4">
        <w:rPr>
          <w:bCs/>
          <w:iCs/>
          <w:sz w:val="22"/>
          <w:szCs w:val="22"/>
          <w:lang w:val="de-DE"/>
        </w:rPr>
        <w:t>.</w:t>
      </w:r>
      <w:r w:rsidR="00424788" w:rsidRPr="007259D4">
        <w:rPr>
          <w:bCs/>
          <w:iCs/>
          <w:sz w:val="22"/>
          <w:szCs w:val="22"/>
          <w:lang w:val="de-DE"/>
        </w:rPr>
        <w:t>0</w:t>
      </w:r>
      <w:r w:rsidR="003A26D1" w:rsidRPr="007259D4">
        <w:rPr>
          <w:bCs/>
          <w:iCs/>
          <w:sz w:val="22"/>
          <w:szCs w:val="22"/>
          <w:lang w:val="de-DE"/>
        </w:rPr>
        <w:t xml:space="preserve">50,00 KM </w:t>
      </w:r>
      <w:r w:rsidR="00AE7608" w:rsidRPr="007259D4">
        <w:rPr>
          <w:bCs/>
          <w:iCs/>
          <w:sz w:val="22"/>
          <w:szCs w:val="22"/>
          <w:lang w:val="de-DE"/>
        </w:rPr>
        <w:t xml:space="preserve">(jednokratno angažovanje 4 stručnjaka u obuci zaposlenih u oblasti sigurnosti </w:t>
      </w:r>
      <w:r w:rsidR="008B6DCD" w:rsidRPr="007259D4">
        <w:rPr>
          <w:bCs/>
          <w:iCs/>
          <w:sz w:val="22"/>
          <w:szCs w:val="22"/>
          <w:lang w:val="de-DE"/>
        </w:rPr>
        <w:t xml:space="preserve">- </w:t>
      </w:r>
      <w:r w:rsidR="00AE7608" w:rsidRPr="007259D4">
        <w:rPr>
          <w:bCs/>
          <w:iCs/>
          <w:sz w:val="22"/>
          <w:szCs w:val="22"/>
          <w:lang w:val="de-DE"/>
        </w:rPr>
        <w:t xml:space="preserve">1.200,00 KM; dva stručnjaka na poslovima nadogradnje sistema OWIS i DMS, 4.350,00 KM za pet mjeseci i 10.500,00 KM za 10 mjeseci- </w:t>
      </w:r>
      <w:r w:rsidR="008B6DCD" w:rsidRPr="007259D4">
        <w:rPr>
          <w:bCs/>
          <w:iCs/>
          <w:sz w:val="22"/>
          <w:szCs w:val="22"/>
          <w:lang w:val="de-DE"/>
        </w:rPr>
        <w:t>jedan stručnjak na održavanju sistema web konferencija u vezi sa pandemijom COVID 19</w:t>
      </w:r>
      <w:r w:rsidR="003A26D1" w:rsidRPr="007259D4">
        <w:rPr>
          <w:bCs/>
          <w:iCs/>
          <w:sz w:val="22"/>
          <w:szCs w:val="22"/>
          <w:lang w:val="de-DE"/>
        </w:rPr>
        <w:t>,</w:t>
      </w:r>
      <w:r w:rsidR="008B6DCD" w:rsidRPr="007259D4">
        <w:rPr>
          <w:bCs/>
          <w:iCs/>
          <w:sz w:val="22"/>
          <w:szCs w:val="22"/>
          <w:lang w:val="de-DE"/>
        </w:rPr>
        <w:t xml:space="preserve"> 2.000,00 KM za dva mjeseca i jedan </w:t>
      </w:r>
      <w:r w:rsidR="008B6DCD" w:rsidRPr="007259D4">
        <w:rPr>
          <w:bCs/>
          <w:iCs/>
          <w:sz w:val="22"/>
          <w:szCs w:val="22"/>
          <w:lang w:val="de-DE"/>
        </w:rPr>
        <w:lastRenderedPageBreak/>
        <w:t>stručnjak za organizaciju radnih procesa u vezi sa pandemijom COVID 19, 5000,00 KM za 5 mjeseci);</w:t>
      </w:r>
    </w:p>
    <w:p w:rsidR="003A26D1" w:rsidRPr="007259D4" w:rsidRDefault="003A26D1" w:rsidP="00357E2F">
      <w:pPr>
        <w:pStyle w:val="ListParagraph"/>
        <w:numPr>
          <w:ilvl w:val="0"/>
          <w:numId w:val="42"/>
        </w:numPr>
        <w:jc w:val="both"/>
        <w:rPr>
          <w:bCs/>
          <w:iCs/>
          <w:sz w:val="22"/>
          <w:szCs w:val="22"/>
          <w:lang w:val="de-DE"/>
        </w:rPr>
      </w:pPr>
      <w:r w:rsidRPr="007259D4">
        <w:rPr>
          <w:bCs/>
          <w:iCs/>
          <w:sz w:val="22"/>
          <w:szCs w:val="22"/>
          <w:lang w:val="de-DE"/>
        </w:rPr>
        <w:t xml:space="preserve">Izdaci za ostale nespomenute usluge i dažbine 11.959,00 KM </w:t>
      </w:r>
      <w:r w:rsidR="00053C44" w:rsidRPr="007259D4">
        <w:rPr>
          <w:bCs/>
          <w:iCs/>
          <w:sz w:val="22"/>
          <w:szCs w:val="22"/>
          <w:lang w:val="de-DE"/>
        </w:rPr>
        <w:t xml:space="preserve">(održavanje web stranica programa i projekata u nadležnosti MCP BiH i održavanje informacionog sistema u oblasti državljansva) </w:t>
      </w:r>
      <w:r w:rsidRPr="007259D4">
        <w:rPr>
          <w:bCs/>
          <w:iCs/>
          <w:sz w:val="22"/>
          <w:szCs w:val="22"/>
          <w:lang w:val="de-DE"/>
        </w:rPr>
        <w:t>i</w:t>
      </w:r>
    </w:p>
    <w:p w:rsidR="003A26D1" w:rsidRPr="007259D4" w:rsidRDefault="00A56D61" w:rsidP="00357E2F">
      <w:pPr>
        <w:pStyle w:val="ListParagraph"/>
        <w:numPr>
          <w:ilvl w:val="0"/>
          <w:numId w:val="42"/>
        </w:numPr>
        <w:jc w:val="both"/>
        <w:rPr>
          <w:bCs/>
          <w:iCs/>
          <w:sz w:val="22"/>
          <w:szCs w:val="22"/>
          <w:lang w:val="de-DE"/>
        </w:rPr>
      </w:pPr>
      <w:r w:rsidRPr="007259D4">
        <w:rPr>
          <w:bCs/>
          <w:iCs/>
          <w:sz w:val="22"/>
          <w:szCs w:val="22"/>
          <w:lang w:val="de-DE"/>
        </w:rPr>
        <w:t>Izdaci za protokolarne</w:t>
      </w:r>
      <w:r w:rsidR="008E0090" w:rsidRPr="007259D4">
        <w:rPr>
          <w:bCs/>
          <w:iCs/>
          <w:sz w:val="22"/>
          <w:szCs w:val="22"/>
          <w:lang w:val="de-DE"/>
        </w:rPr>
        <w:t xml:space="preserve"> </w:t>
      </w:r>
      <w:r w:rsidRPr="007259D4">
        <w:rPr>
          <w:bCs/>
          <w:iCs/>
          <w:sz w:val="22"/>
          <w:szCs w:val="22"/>
          <w:lang w:val="de-DE"/>
        </w:rPr>
        <w:t>troškove</w:t>
      </w:r>
      <w:r w:rsidR="003A26D1" w:rsidRPr="007259D4">
        <w:rPr>
          <w:bCs/>
          <w:iCs/>
          <w:sz w:val="22"/>
          <w:szCs w:val="22"/>
          <w:lang w:val="de-DE"/>
        </w:rPr>
        <w:t xml:space="preserve"> 4</w:t>
      </w:r>
      <w:r w:rsidR="008E0090" w:rsidRPr="007259D4">
        <w:rPr>
          <w:bCs/>
          <w:iCs/>
          <w:sz w:val="22"/>
          <w:szCs w:val="22"/>
          <w:lang w:val="de-DE"/>
        </w:rPr>
        <w:t>.</w:t>
      </w:r>
      <w:r w:rsidR="003A26D1" w:rsidRPr="007259D4">
        <w:rPr>
          <w:bCs/>
          <w:iCs/>
          <w:sz w:val="22"/>
          <w:szCs w:val="22"/>
          <w:lang w:val="de-DE"/>
        </w:rPr>
        <w:t>948,00 KM</w:t>
      </w:r>
      <w:r w:rsidRPr="007259D4">
        <w:rPr>
          <w:bCs/>
          <w:iCs/>
          <w:sz w:val="22"/>
          <w:szCs w:val="22"/>
          <w:lang w:val="de-DE"/>
        </w:rPr>
        <w:t xml:space="preserve"> (korišnje v</w:t>
      </w:r>
      <w:r w:rsidR="008B6DCD" w:rsidRPr="007259D4">
        <w:rPr>
          <w:bCs/>
          <w:iCs/>
          <w:sz w:val="22"/>
          <w:szCs w:val="22"/>
          <w:lang w:val="de-DE"/>
        </w:rPr>
        <w:t>ip salona delegacija u organizaciji MCP BiH na aerodromima u Parizu – 3.383,43 KM i u Beogradu – 1.564,66 KM)</w:t>
      </w:r>
      <w:r w:rsidR="003A26D1" w:rsidRPr="007259D4">
        <w:rPr>
          <w:bCs/>
          <w:iCs/>
          <w:sz w:val="22"/>
          <w:szCs w:val="22"/>
          <w:lang w:val="de-DE"/>
        </w:rPr>
        <w:t>.</w:t>
      </w:r>
    </w:p>
    <w:p w:rsidR="008462AD" w:rsidRPr="007259D4" w:rsidRDefault="008462AD" w:rsidP="00357E2F">
      <w:pPr>
        <w:jc w:val="both"/>
        <w:rPr>
          <w:b/>
          <w:bCs/>
          <w:iCs/>
          <w:sz w:val="22"/>
          <w:szCs w:val="22"/>
          <w:u w:val="single"/>
          <w:lang w:val="de-DE"/>
        </w:rPr>
      </w:pPr>
    </w:p>
    <w:p w:rsidR="008462AD" w:rsidRPr="007259D4" w:rsidRDefault="008462AD" w:rsidP="00357E2F">
      <w:pPr>
        <w:jc w:val="both"/>
        <w:rPr>
          <w:b/>
          <w:bCs/>
          <w:iCs/>
          <w:sz w:val="22"/>
          <w:szCs w:val="22"/>
          <w:u w:val="single"/>
          <w:lang w:val="de-DE"/>
        </w:rPr>
      </w:pPr>
      <w:r w:rsidRPr="007259D4">
        <w:rPr>
          <w:b/>
          <w:bCs/>
          <w:iCs/>
          <w:sz w:val="22"/>
          <w:szCs w:val="22"/>
          <w:u w:val="single"/>
          <w:lang w:val="de-DE"/>
        </w:rPr>
        <w:t>Nabavka opreme</w:t>
      </w:r>
    </w:p>
    <w:p w:rsidR="000E60FF" w:rsidRPr="007259D4" w:rsidRDefault="008462AD" w:rsidP="0087758D">
      <w:pPr>
        <w:pStyle w:val="ListParagraph"/>
        <w:numPr>
          <w:ilvl w:val="0"/>
          <w:numId w:val="45"/>
        </w:numPr>
        <w:jc w:val="both"/>
        <w:rPr>
          <w:sz w:val="22"/>
          <w:szCs w:val="22"/>
          <w:lang w:val="hr-HR"/>
        </w:rPr>
      </w:pPr>
      <w:r w:rsidRPr="007259D4">
        <w:rPr>
          <w:sz w:val="22"/>
          <w:szCs w:val="22"/>
          <w:lang w:val="hr-HR"/>
        </w:rPr>
        <w:t xml:space="preserve">Zbog </w:t>
      </w:r>
      <w:r w:rsidR="007A7AC4" w:rsidRPr="007259D4">
        <w:rPr>
          <w:sz w:val="22"/>
          <w:szCs w:val="22"/>
          <w:lang w:val="hr-HR"/>
        </w:rPr>
        <w:t xml:space="preserve">privremenog finansiranja institucija </w:t>
      </w:r>
      <w:r w:rsidR="005B1306" w:rsidRPr="007259D4">
        <w:rPr>
          <w:sz w:val="22"/>
          <w:szCs w:val="22"/>
          <w:lang w:val="hr-HR"/>
        </w:rPr>
        <w:t>nisu provo</w:t>
      </w:r>
      <w:r w:rsidR="00386DD8" w:rsidRPr="007259D4">
        <w:rPr>
          <w:sz w:val="22"/>
          <w:szCs w:val="22"/>
          <w:lang w:val="hr-HR"/>
        </w:rPr>
        <w:t>đene</w:t>
      </w:r>
      <w:r w:rsidR="007A7AC4" w:rsidRPr="007259D4">
        <w:rPr>
          <w:sz w:val="22"/>
          <w:szCs w:val="22"/>
          <w:lang w:val="hr-HR"/>
        </w:rPr>
        <w:t xml:space="preserve"> </w:t>
      </w:r>
      <w:r w:rsidRPr="007259D4">
        <w:rPr>
          <w:sz w:val="22"/>
          <w:szCs w:val="22"/>
          <w:lang w:val="hr-HR"/>
        </w:rPr>
        <w:t>nabavk</w:t>
      </w:r>
      <w:r w:rsidR="00386DD8" w:rsidRPr="007259D4">
        <w:rPr>
          <w:sz w:val="22"/>
          <w:szCs w:val="22"/>
          <w:lang w:val="hr-HR"/>
        </w:rPr>
        <w:t>e</w:t>
      </w:r>
      <w:r w:rsidRPr="007259D4">
        <w:rPr>
          <w:sz w:val="22"/>
          <w:szCs w:val="22"/>
          <w:lang w:val="hr-HR"/>
        </w:rPr>
        <w:t xml:space="preserve"> stalnih sredstava.</w:t>
      </w:r>
      <w:r w:rsidR="001131D7" w:rsidRPr="007259D4">
        <w:rPr>
          <w:sz w:val="22"/>
          <w:szCs w:val="22"/>
          <w:lang w:val="hr-HR"/>
        </w:rPr>
        <w:t xml:space="preserve"> </w:t>
      </w:r>
    </w:p>
    <w:p w:rsidR="000E60FF" w:rsidRPr="007259D4" w:rsidRDefault="000E60FF" w:rsidP="0087758D">
      <w:pPr>
        <w:pStyle w:val="ListParagraph"/>
        <w:numPr>
          <w:ilvl w:val="0"/>
          <w:numId w:val="45"/>
        </w:numPr>
        <w:jc w:val="both"/>
        <w:rPr>
          <w:sz w:val="22"/>
          <w:szCs w:val="22"/>
          <w:lang w:val="hr-HR"/>
        </w:rPr>
      </w:pPr>
      <w:r w:rsidRPr="007259D4">
        <w:rPr>
          <w:sz w:val="22"/>
          <w:szCs w:val="22"/>
          <w:lang w:val="hr-HR"/>
        </w:rPr>
        <w:t>Evidentirana je donacija opreme od strane Svjetske zdravstvene organizacije</w:t>
      </w:r>
      <w:r w:rsidR="00844A1C" w:rsidRPr="007259D4">
        <w:rPr>
          <w:sz w:val="22"/>
          <w:szCs w:val="22"/>
          <w:lang w:val="hr-HR"/>
        </w:rPr>
        <w:t xml:space="preserve"> (WHO) ukupne vrijednosti 12.729,60 KM koja se odnosi na pet laptopa kako je navedeno u dokumentaciji o prijemu (pismo donacije, račun i izvještaj iz knjige osnovnih sredstava</w:t>
      </w:r>
      <w:r w:rsidR="0087758D" w:rsidRPr="007259D4">
        <w:rPr>
          <w:sz w:val="22"/>
          <w:szCs w:val="22"/>
          <w:lang w:val="hr-HR"/>
        </w:rPr>
        <w:t xml:space="preserve">, u </w:t>
      </w:r>
      <w:r w:rsidR="00844A1C" w:rsidRPr="007259D4">
        <w:rPr>
          <w:sz w:val="22"/>
          <w:szCs w:val="22"/>
          <w:lang w:val="hr-HR"/>
        </w:rPr>
        <w:t>prilogu).</w:t>
      </w:r>
    </w:p>
    <w:p w:rsidR="0087758D" w:rsidRPr="007259D4" w:rsidRDefault="0087758D" w:rsidP="00386DD8">
      <w:pPr>
        <w:pStyle w:val="ListParagraph"/>
        <w:numPr>
          <w:ilvl w:val="0"/>
          <w:numId w:val="45"/>
        </w:numPr>
        <w:jc w:val="both"/>
        <w:rPr>
          <w:sz w:val="22"/>
          <w:szCs w:val="22"/>
          <w:lang w:val="hr-HR"/>
        </w:rPr>
      </w:pPr>
      <w:r w:rsidRPr="007259D4">
        <w:rPr>
          <w:sz w:val="22"/>
          <w:szCs w:val="22"/>
          <w:lang w:val="hr-HR"/>
        </w:rPr>
        <w:t>Izvršena je nabavka opreme po osnovu donatorskih sredstava (izvor 30) koja je realizirana u programu pos</w:t>
      </w:r>
      <w:r w:rsidR="00386DD8" w:rsidRPr="007259D4">
        <w:rPr>
          <w:sz w:val="22"/>
          <w:szCs w:val="22"/>
          <w:lang w:val="hr-HR"/>
        </w:rPr>
        <w:t>e</w:t>
      </w:r>
      <w:r w:rsidRPr="007259D4">
        <w:rPr>
          <w:sz w:val="22"/>
          <w:szCs w:val="22"/>
          <w:lang w:val="hr-HR"/>
        </w:rPr>
        <w:t xml:space="preserve">bnih namjena </w:t>
      </w:r>
      <w:r w:rsidR="00386DD8" w:rsidRPr="007259D4">
        <w:rPr>
          <w:sz w:val="22"/>
          <w:szCs w:val="22"/>
          <w:lang w:val="hr-HR"/>
        </w:rPr>
        <w:t xml:space="preserve">- </w:t>
      </w:r>
      <w:r w:rsidRPr="007259D4">
        <w:rPr>
          <w:sz w:val="22"/>
          <w:szCs w:val="22"/>
        </w:rPr>
        <w:t>Donacija ISS Italijanski nacionalni institut (0701B60)</w:t>
      </w:r>
      <w:r w:rsidR="00386DD8" w:rsidRPr="007259D4">
        <w:rPr>
          <w:sz w:val="22"/>
          <w:szCs w:val="22"/>
        </w:rPr>
        <w:t>,</w:t>
      </w:r>
      <w:r w:rsidRPr="007259D4">
        <w:rPr>
          <w:sz w:val="22"/>
          <w:szCs w:val="22"/>
        </w:rPr>
        <w:t xml:space="preserve"> u ukupnom iznosu </w:t>
      </w:r>
      <w:r w:rsidR="001B3C93" w:rsidRPr="007259D4">
        <w:rPr>
          <w:sz w:val="22"/>
          <w:szCs w:val="22"/>
        </w:rPr>
        <w:t>od</w:t>
      </w:r>
      <w:r w:rsidRPr="007259D4">
        <w:rPr>
          <w:sz w:val="22"/>
          <w:szCs w:val="22"/>
        </w:rPr>
        <w:t xml:space="preserve"> </w:t>
      </w:r>
      <w:r w:rsidRPr="007259D4">
        <w:rPr>
          <w:sz w:val="22"/>
          <w:szCs w:val="22"/>
          <w:lang w:val="hr-HR"/>
        </w:rPr>
        <w:t>4.150,93 KM</w:t>
      </w:r>
      <w:r w:rsidR="00386DD8" w:rsidRPr="007259D4">
        <w:rPr>
          <w:sz w:val="22"/>
          <w:szCs w:val="22"/>
          <w:lang w:val="hr-HR"/>
        </w:rPr>
        <w:t xml:space="preserve"> za tri laptopa (dokumentacija i izvještaj iz knjige osnovnih sredstava, u prilogu).</w:t>
      </w:r>
    </w:p>
    <w:p w:rsidR="006D34F1" w:rsidRPr="007259D4" w:rsidRDefault="006D34F1" w:rsidP="00357E2F">
      <w:pPr>
        <w:pStyle w:val="Heading4"/>
        <w:rPr>
          <w:rFonts w:ascii="Times New Roman" w:hAnsi="Times New Roman" w:cs="Times New Roman"/>
          <w:color w:val="FF0000"/>
          <w:sz w:val="22"/>
          <w:szCs w:val="22"/>
        </w:rPr>
      </w:pPr>
    </w:p>
    <w:p w:rsidR="00B81A11" w:rsidRPr="007259D4" w:rsidRDefault="00B81A11" w:rsidP="00357E2F">
      <w:pPr>
        <w:jc w:val="both"/>
        <w:rPr>
          <w:b/>
          <w:sz w:val="22"/>
          <w:szCs w:val="22"/>
        </w:rPr>
      </w:pPr>
      <w:r w:rsidRPr="007259D4">
        <w:rPr>
          <w:b/>
          <w:sz w:val="22"/>
          <w:szCs w:val="22"/>
        </w:rPr>
        <w:t>TEKUĆI GRANTOVI</w:t>
      </w:r>
    </w:p>
    <w:p w:rsidR="001921F9" w:rsidRPr="007259D4" w:rsidRDefault="001921F9" w:rsidP="00357E2F">
      <w:pPr>
        <w:jc w:val="both"/>
        <w:rPr>
          <w:b/>
          <w:sz w:val="22"/>
          <w:szCs w:val="22"/>
          <w:u w:val="single"/>
        </w:rPr>
      </w:pPr>
      <w:r w:rsidRPr="007259D4">
        <w:rPr>
          <w:b/>
          <w:sz w:val="22"/>
          <w:szCs w:val="22"/>
          <w:u w:val="single"/>
          <w:lang w:val="hr-HR"/>
        </w:rPr>
        <w:t>Napomena:</w:t>
      </w:r>
    </w:p>
    <w:p w:rsidR="00187347" w:rsidRPr="007259D4" w:rsidRDefault="00B81A11" w:rsidP="00357E2F">
      <w:pPr>
        <w:jc w:val="both"/>
        <w:rPr>
          <w:sz w:val="22"/>
          <w:szCs w:val="22"/>
        </w:rPr>
      </w:pPr>
      <w:r w:rsidRPr="007259D4">
        <w:rPr>
          <w:sz w:val="22"/>
          <w:szCs w:val="22"/>
        </w:rPr>
        <w:t>Tekući grantovi su iskazani u operativnom planu Ministarstva</w:t>
      </w:r>
      <w:r w:rsidR="001131D7" w:rsidRPr="007259D4">
        <w:rPr>
          <w:sz w:val="22"/>
          <w:szCs w:val="22"/>
        </w:rPr>
        <w:t xml:space="preserve"> za 2021. godinu</w:t>
      </w:r>
      <w:r w:rsidR="00911786" w:rsidRPr="007259D4">
        <w:rPr>
          <w:sz w:val="22"/>
          <w:szCs w:val="22"/>
        </w:rPr>
        <w:t xml:space="preserve"> u ukupnom iznosu od </w:t>
      </w:r>
      <w:r w:rsidR="003A26D1" w:rsidRPr="007259D4">
        <w:rPr>
          <w:sz w:val="22"/>
          <w:szCs w:val="22"/>
        </w:rPr>
        <w:t>5</w:t>
      </w:r>
      <w:r w:rsidR="00481A15" w:rsidRPr="007259D4">
        <w:rPr>
          <w:sz w:val="22"/>
          <w:szCs w:val="22"/>
        </w:rPr>
        <w:t>.</w:t>
      </w:r>
      <w:r w:rsidR="003A26D1" w:rsidRPr="007259D4">
        <w:rPr>
          <w:sz w:val="22"/>
          <w:szCs w:val="22"/>
        </w:rPr>
        <w:t>780</w:t>
      </w:r>
      <w:r w:rsidR="006121EF" w:rsidRPr="007259D4">
        <w:rPr>
          <w:sz w:val="22"/>
          <w:szCs w:val="22"/>
        </w:rPr>
        <w:t>.</w:t>
      </w:r>
      <w:r w:rsidR="000F2497" w:rsidRPr="007259D4">
        <w:rPr>
          <w:sz w:val="22"/>
          <w:szCs w:val="22"/>
        </w:rPr>
        <w:t>0</w:t>
      </w:r>
      <w:r w:rsidR="00FE7AE9" w:rsidRPr="007259D4">
        <w:rPr>
          <w:sz w:val="22"/>
          <w:szCs w:val="22"/>
        </w:rPr>
        <w:t>00</w:t>
      </w:r>
      <w:r w:rsidRPr="007259D4">
        <w:rPr>
          <w:sz w:val="22"/>
          <w:szCs w:val="22"/>
        </w:rPr>
        <w:t>,0</w:t>
      </w:r>
      <w:r w:rsidR="00187347" w:rsidRPr="007259D4">
        <w:rPr>
          <w:sz w:val="22"/>
          <w:szCs w:val="22"/>
        </w:rPr>
        <w:t>0</w:t>
      </w:r>
      <w:r w:rsidRPr="007259D4">
        <w:rPr>
          <w:sz w:val="22"/>
          <w:szCs w:val="22"/>
        </w:rPr>
        <w:t xml:space="preserve"> KM</w:t>
      </w:r>
      <w:r w:rsidR="00187347" w:rsidRPr="007259D4">
        <w:rPr>
          <w:bCs/>
          <w:iCs/>
          <w:sz w:val="22"/>
          <w:szCs w:val="22"/>
          <w:lang w:val="de-DE"/>
        </w:rPr>
        <w:t xml:space="preserve"> u skladu sa Odlukama o privremenom financiranju institucija BiH </w:t>
      </w:r>
      <w:r w:rsidR="00481A15" w:rsidRPr="007259D4">
        <w:rPr>
          <w:bCs/>
          <w:iCs/>
          <w:sz w:val="22"/>
          <w:szCs w:val="22"/>
          <w:lang w:val="de-DE"/>
        </w:rPr>
        <w:t>za 202</w:t>
      </w:r>
      <w:r w:rsidR="00FE7AE9" w:rsidRPr="007259D4">
        <w:rPr>
          <w:bCs/>
          <w:iCs/>
          <w:sz w:val="22"/>
          <w:szCs w:val="22"/>
          <w:lang w:val="de-DE"/>
        </w:rPr>
        <w:t>1</w:t>
      </w:r>
      <w:r w:rsidR="00187347" w:rsidRPr="007259D4">
        <w:rPr>
          <w:bCs/>
          <w:iCs/>
          <w:sz w:val="22"/>
          <w:szCs w:val="22"/>
          <w:lang w:val="de-DE"/>
        </w:rPr>
        <w:t xml:space="preserve">. </w:t>
      </w:r>
      <w:r w:rsidR="001131D7" w:rsidRPr="007259D4">
        <w:rPr>
          <w:bCs/>
          <w:iCs/>
          <w:sz w:val="22"/>
          <w:szCs w:val="22"/>
          <w:lang w:val="de-DE"/>
        </w:rPr>
        <w:t>g</w:t>
      </w:r>
      <w:r w:rsidR="00187347" w:rsidRPr="007259D4">
        <w:rPr>
          <w:bCs/>
          <w:iCs/>
          <w:sz w:val="22"/>
          <w:szCs w:val="22"/>
          <w:lang w:val="de-DE"/>
        </w:rPr>
        <w:t>odinu</w:t>
      </w:r>
      <w:r w:rsidR="001131D7" w:rsidRPr="007259D4">
        <w:rPr>
          <w:bCs/>
          <w:iCs/>
          <w:sz w:val="22"/>
          <w:szCs w:val="22"/>
          <w:lang w:val="de-DE"/>
        </w:rPr>
        <w:t xml:space="preserve"> (ukupan iznos u budžetu za 2021. godinu je 5.990.000,00 KM).</w:t>
      </w:r>
      <w:r w:rsidR="007F6A0C" w:rsidRPr="007259D4">
        <w:rPr>
          <w:bCs/>
          <w:iCs/>
          <w:sz w:val="22"/>
          <w:szCs w:val="22"/>
          <w:lang w:val="de-DE"/>
        </w:rPr>
        <w:t xml:space="preserve"> </w:t>
      </w:r>
      <w:r w:rsidR="001131D7" w:rsidRPr="007259D4">
        <w:rPr>
          <w:bCs/>
          <w:iCs/>
          <w:sz w:val="22"/>
          <w:szCs w:val="22"/>
          <w:lang w:val="de-DE"/>
        </w:rPr>
        <w:t>I</w:t>
      </w:r>
      <w:r w:rsidR="007F6A0C" w:rsidRPr="007259D4">
        <w:rPr>
          <w:bCs/>
          <w:iCs/>
          <w:sz w:val="22"/>
          <w:szCs w:val="22"/>
          <w:lang w:val="de-DE"/>
        </w:rPr>
        <w:t>splaćeno je 3.500,00 KM</w:t>
      </w:r>
      <w:r w:rsidR="00357E2F" w:rsidRPr="007259D4">
        <w:rPr>
          <w:bCs/>
          <w:iCs/>
          <w:sz w:val="22"/>
          <w:szCs w:val="22"/>
          <w:lang w:val="de-DE"/>
        </w:rPr>
        <w:t xml:space="preserve"> (</w:t>
      </w:r>
      <w:r w:rsidR="00357E2F" w:rsidRPr="007259D4">
        <w:rPr>
          <w:sz w:val="22"/>
          <w:szCs w:val="22"/>
          <w:lang w:val="hr-HR"/>
        </w:rPr>
        <w:t xml:space="preserve">Grantovi pojedincima - Grant za dodjelu novčanih nagrada za zaslužne i vrhunske sportiste međunarodnog razreda, Odluka VM BiH: </w:t>
      </w:r>
      <w:r w:rsidR="00357E2F" w:rsidRPr="007259D4">
        <w:rPr>
          <w:sz w:val="22"/>
          <w:szCs w:val="22"/>
          <w:lang w:val="hr-HR" w:eastAsia="hr-HR"/>
        </w:rPr>
        <w:t>VM broj: 73/21 od 17.03.2021. godine)</w:t>
      </w:r>
      <w:r w:rsidR="007F6A0C" w:rsidRPr="007259D4">
        <w:rPr>
          <w:bCs/>
          <w:iCs/>
          <w:sz w:val="22"/>
          <w:szCs w:val="22"/>
          <w:lang w:val="de-DE"/>
        </w:rPr>
        <w:t>.</w:t>
      </w:r>
    </w:p>
    <w:p w:rsidR="00C90F0D" w:rsidRPr="007259D4" w:rsidRDefault="00187347" w:rsidP="00357E2F">
      <w:pPr>
        <w:jc w:val="both"/>
        <w:rPr>
          <w:sz w:val="22"/>
          <w:szCs w:val="22"/>
          <w:u w:val="single"/>
        </w:rPr>
      </w:pPr>
      <w:r w:rsidRPr="007259D4">
        <w:rPr>
          <w:bCs/>
          <w:iCs/>
          <w:sz w:val="22"/>
          <w:szCs w:val="22"/>
          <w:lang w:val="de-DE"/>
        </w:rPr>
        <w:t xml:space="preserve">Instrukcijama od strane MFT BiH za sačinjavanje operativnih planova po </w:t>
      </w:r>
      <w:r w:rsidR="005C5AB3" w:rsidRPr="007259D4">
        <w:rPr>
          <w:bCs/>
          <w:iCs/>
          <w:sz w:val="22"/>
          <w:szCs w:val="22"/>
          <w:lang w:val="de-DE"/>
        </w:rPr>
        <w:t xml:space="preserve">osnovu Odluka o privremenom financiranju institucija BiH </w:t>
      </w:r>
      <w:r w:rsidRPr="007259D4">
        <w:rPr>
          <w:bCs/>
          <w:iCs/>
          <w:sz w:val="22"/>
          <w:szCs w:val="22"/>
          <w:lang w:val="de-DE"/>
        </w:rPr>
        <w:t xml:space="preserve">utvrđeni su načini raspoređivanja sredstava po ekonomskim kategorijama. U predmetnim dokumentima nije navedeno da se ne trebaju provoditi aktivnosti </w:t>
      </w:r>
      <w:r w:rsidR="001131D7" w:rsidRPr="007259D4">
        <w:rPr>
          <w:bCs/>
          <w:iCs/>
          <w:sz w:val="22"/>
          <w:szCs w:val="22"/>
          <w:lang w:val="de-DE"/>
        </w:rPr>
        <w:t>planiranja</w:t>
      </w:r>
      <w:r w:rsidRPr="007259D4">
        <w:rPr>
          <w:bCs/>
          <w:iCs/>
          <w:sz w:val="22"/>
          <w:szCs w:val="22"/>
          <w:lang w:val="de-DE"/>
        </w:rPr>
        <w:t xml:space="preserve"> grant sredst</w:t>
      </w:r>
      <w:r w:rsidR="001131D7" w:rsidRPr="007259D4">
        <w:rPr>
          <w:bCs/>
          <w:iCs/>
          <w:sz w:val="22"/>
          <w:szCs w:val="22"/>
          <w:lang w:val="de-DE"/>
        </w:rPr>
        <w:t xml:space="preserve">ava iz nadležnosti institucija. </w:t>
      </w:r>
      <w:r w:rsidR="00C90F0D" w:rsidRPr="007259D4">
        <w:rPr>
          <w:bCs/>
          <w:iCs/>
          <w:sz w:val="22"/>
          <w:szCs w:val="22"/>
          <w:lang w:val="de-DE"/>
        </w:rPr>
        <w:t xml:space="preserve">Ministarstvo finansija i trezora BiH </w:t>
      </w:r>
      <w:r w:rsidR="00BE72E5" w:rsidRPr="007259D4">
        <w:rPr>
          <w:bCs/>
          <w:iCs/>
          <w:sz w:val="22"/>
          <w:szCs w:val="22"/>
          <w:lang w:val="de-DE"/>
        </w:rPr>
        <w:t>nije razmatralo</w:t>
      </w:r>
      <w:r w:rsidR="00C90F0D" w:rsidRPr="007259D4">
        <w:rPr>
          <w:bCs/>
          <w:iCs/>
          <w:sz w:val="22"/>
          <w:szCs w:val="22"/>
          <w:lang w:val="de-DE"/>
        </w:rPr>
        <w:t xml:space="preserve"> prijedloge Odluka o kriterijima za dodjelu sredstava iz tekućih grantova koji su navedeni u operativnim planovima Ministarstva u skladu sa Odlukama o privremenom financiranju institucija BiH za 20</w:t>
      </w:r>
      <w:r w:rsidR="00FE7AE9" w:rsidRPr="007259D4">
        <w:rPr>
          <w:bCs/>
          <w:iCs/>
          <w:sz w:val="22"/>
          <w:szCs w:val="22"/>
          <w:lang w:val="de-DE"/>
        </w:rPr>
        <w:t>21</w:t>
      </w:r>
      <w:r w:rsidR="00C90F0D" w:rsidRPr="007259D4">
        <w:rPr>
          <w:bCs/>
          <w:iCs/>
          <w:sz w:val="22"/>
          <w:szCs w:val="22"/>
          <w:lang w:val="de-DE"/>
        </w:rPr>
        <w:t>. godinu</w:t>
      </w:r>
      <w:r w:rsidR="005C5AB3" w:rsidRPr="007259D4">
        <w:rPr>
          <w:bCs/>
          <w:iCs/>
          <w:sz w:val="22"/>
          <w:szCs w:val="22"/>
          <w:lang w:val="de-DE"/>
        </w:rPr>
        <w:t>, te isti nisu realizirani.</w:t>
      </w:r>
    </w:p>
    <w:p w:rsidR="00F050C0" w:rsidRPr="007259D4" w:rsidRDefault="00F050C0" w:rsidP="00357E2F">
      <w:pPr>
        <w:pStyle w:val="BodyText2"/>
        <w:rPr>
          <w:rFonts w:ascii="Times New Roman" w:hAnsi="Times New Roman" w:cs="Times New Roman"/>
          <w:b/>
          <w:color w:val="FF0000"/>
          <w:sz w:val="22"/>
          <w:szCs w:val="22"/>
          <w:u w:val="single"/>
        </w:rPr>
      </w:pPr>
    </w:p>
    <w:p w:rsidR="00931C5E" w:rsidRPr="007259D4" w:rsidRDefault="00931C5E" w:rsidP="00357E2F">
      <w:pPr>
        <w:pStyle w:val="Heading4"/>
        <w:rPr>
          <w:rFonts w:ascii="Times New Roman" w:hAnsi="Times New Roman" w:cs="Times New Roman"/>
          <w:sz w:val="22"/>
          <w:szCs w:val="22"/>
        </w:rPr>
      </w:pPr>
      <w:r w:rsidRPr="007259D4">
        <w:rPr>
          <w:rFonts w:ascii="Times New Roman" w:hAnsi="Times New Roman" w:cs="Times New Roman"/>
          <w:sz w:val="22"/>
          <w:szCs w:val="22"/>
        </w:rPr>
        <w:t>PROGRAMI POSEBNIH NAMJENA</w:t>
      </w:r>
    </w:p>
    <w:p w:rsidR="00734640" w:rsidRPr="007259D4" w:rsidRDefault="00734640" w:rsidP="00357E2F">
      <w:pPr>
        <w:jc w:val="both"/>
        <w:rPr>
          <w:b/>
          <w:sz w:val="22"/>
          <w:szCs w:val="22"/>
          <w:u w:val="single"/>
          <w:lang w:val="hr-HR"/>
        </w:rPr>
      </w:pPr>
    </w:p>
    <w:p w:rsidR="00734640" w:rsidRPr="007259D4" w:rsidRDefault="00734640" w:rsidP="00357E2F">
      <w:pPr>
        <w:jc w:val="both"/>
        <w:rPr>
          <w:b/>
          <w:sz w:val="22"/>
          <w:szCs w:val="22"/>
          <w:u w:val="single"/>
          <w:lang w:val="hr-HR"/>
        </w:rPr>
      </w:pPr>
      <w:r w:rsidRPr="007259D4">
        <w:rPr>
          <w:b/>
          <w:sz w:val="22"/>
          <w:szCs w:val="22"/>
          <w:u w:val="single"/>
          <w:lang w:val="hr-HR"/>
        </w:rPr>
        <w:t>Status programa posebnih namjena</w:t>
      </w:r>
    </w:p>
    <w:p w:rsidR="00FE7AE9" w:rsidRPr="007259D4" w:rsidRDefault="00305A6A" w:rsidP="00357E2F">
      <w:pPr>
        <w:jc w:val="both"/>
        <w:rPr>
          <w:sz w:val="22"/>
          <w:szCs w:val="22"/>
          <w:lang w:val="bs-Latn-BA"/>
        </w:rPr>
      </w:pPr>
      <w:r w:rsidRPr="007259D4">
        <w:rPr>
          <w:sz w:val="22"/>
          <w:szCs w:val="22"/>
          <w:lang w:val="bs-Latn-BA"/>
        </w:rPr>
        <w:t>Aktivnih 2</w:t>
      </w:r>
      <w:r w:rsidR="00914F9C" w:rsidRPr="007259D4">
        <w:rPr>
          <w:sz w:val="22"/>
          <w:szCs w:val="22"/>
          <w:lang w:val="bs-Latn-BA"/>
        </w:rPr>
        <w:t>2</w:t>
      </w:r>
      <w:r w:rsidR="004B65E8" w:rsidRPr="007259D4">
        <w:rPr>
          <w:sz w:val="22"/>
          <w:szCs w:val="22"/>
          <w:lang w:val="bs-Latn-BA"/>
        </w:rPr>
        <w:t xml:space="preserve"> programa nastavlja rad u 2022</w:t>
      </w:r>
      <w:r w:rsidR="00FE7AE9" w:rsidRPr="007259D4">
        <w:rPr>
          <w:sz w:val="22"/>
          <w:szCs w:val="22"/>
          <w:lang w:val="bs-Latn-BA"/>
        </w:rPr>
        <w:t>. godini, a nastavljen je rad i 4 državne komisije bez prenosa neutrošenih sredstava.</w:t>
      </w:r>
    </w:p>
    <w:p w:rsidR="00FE7AE9" w:rsidRPr="007259D4" w:rsidRDefault="00FE7AE9" w:rsidP="00357E2F">
      <w:pPr>
        <w:jc w:val="both"/>
        <w:rPr>
          <w:bCs/>
          <w:iCs/>
          <w:sz w:val="22"/>
          <w:szCs w:val="22"/>
          <w:lang w:val="de-DE"/>
        </w:rPr>
      </w:pPr>
      <w:r w:rsidRPr="007259D4">
        <w:rPr>
          <w:bCs/>
          <w:iCs/>
          <w:sz w:val="22"/>
          <w:szCs w:val="22"/>
          <w:lang w:val="de-DE"/>
        </w:rPr>
        <w:t xml:space="preserve">Izvršen je prenos </w:t>
      </w:r>
      <w:r w:rsidRPr="007259D4">
        <w:rPr>
          <w:bCs/>
          <w:iCs/>
          <w:sz w:val="22"/>
          <w:szCs w:val="22"/>
        </w:rPr>
        <w:t>neutroše</w:t>
      </w:r>
      <w:r w:rsidR="004B65E8" w:rsidRPr="007259D4">
        <w:rPr>
          <w:bCs/>
          <w:iCs/>
          <w:sz w:val="22"/>
          <w:szCs w:val="22"/>
        </w:rPr>
        <w:t>nih namjenskih sredstava iz 2021</w:t>
      </w:r>
      <w:r w:rsidRPr="007259D4">
        <w:rPr>
          <w:bCs/>
          <w:iCs/>
          <w:sz w:val="22"/>
          <w:szCs w:val="22"/>
        </w:rPr>
        <w:t xml:space="preserve">. godine </w:t>
      </w:r>
      <w:r w:rsidRPr="007259D4">
        <w:rPr>
          <w:sz w:val="22"/>
          <w:szCs w:val="22"/>
        </w:rPr>
        <w:t>programa posebnih namjen</w:t>
      </w:r>
      <w:r w:rsidR="00612669" w:rsidRPr="007259D4">
        <w:rPr>
          <w:sz w:val="22"/>
          <w:szCs w:val="22"/>
        </w:rPr>
        <w:t xml:space="preserve">a u ukupnom iznosu od  </w:t>
      </w:r>
      <w:r w:rsidR="004B65E8" w:rsidRPr="007259D4">
        <w:rPr>
          <w:sz w:val="22"/>
          <w:szCs w:val="22"/>
        </w:rPr>
        <w:t xml:space="preserve">20.814.487,08 </w:t>
      </w:r>
      <w:r w:rsidRPr="007259D4">
        <w:rPr>
          <w:sz w:val="22"/>
          <w:szCs w:val="22"/>
        </w:rPr>
        <w:t xml:space="preserve">KM, </w:t>
      </w:r>
      <w:r w:rsidRPr="007259D4">
        <w:rPr>
          <w:bCs/>
          <w:iCs/>
          <w:sz w:val="22"/>
          <w:szCs w:val="22"/>
          <w:lang w:val="de-DE"/>
        </w:rPr>
        <w:t>kako slijedi:</w:t>
      </w:r>
    </w:p>
    <w:p w:rsidR="008D51D9" w:rsidRPr="007259D4" w:rsidRDefault="008D51D9" w:rsidP="00357E2F">
      <w:pPr>
        <w:jc w:val="both"/>
        <w:rPr>
          <w:bCs/>
          <w:iCs/>
          <w:color w:val="FF0000"/>
          <w:sz w:val="22"/>
          <w:szCs w:val="22"/>
          <w:highlight w:val="yellow"/>
          <w:lang w:val="de-DE"/>
        </w:rPr>
      </w:pPr>
    </w:p>
    <w:p w:rsidR="00FE7AE9" w:rsidRPr="007259D4" w:rsidRDefault="00FE7AE9" w:rsidP="00357E2F">
      <w:pPr>
        <w:jc w:val="both"/>
        <w:rPr>
          <w:color w:val="FF0000"/>
          <w:sz w:val="22"/>
          <w:szCs w:val="22"/>
          <w:highlight w:val="yellow"/>
          <w:lang w:val="bs-Latn-BA"/>
        </w:rPr>
      </w:pP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485"/>
        <w:gridCol w:w="1134"/>
        <w:gridCol w:w="993"/>
        <w:gridCol w:w="1417"/>
      </w:tblGrid>
      <w:tr w:rsidR="00305A6A" w:rsidRPr="007259D4" w:rsidTr="005B0CE3">
        <w:trPr>
          <w:trHeight w:val="690"/>
        </w:trPr>
        <w:tc>
          <w:tcPr>
            <w:tcW w:w="520" w:type="dxa"/>
            <w:shd w:val="clear" w:color="auto" w:fill="auto"/>
            <w:noWrap/>
            <w:vAlign w:val="center"/>
            <w:hideMark/>
          </w:tcPr>
          <w:p w:rsidR="00305A6A" w:rsidRPr="007259D4" w:rsidRDefault="00305A6A" w:rsidP="005B0CE3">
            <w:pPr>
              <w:rPr>
                <w:sz w:val="22"/>
                <w:szCs w:val="22"/>
                <w:lang w:val="bs-Latn-BA" w:eastAsia="bs-Latn-BA"/>
              </w:rPr>
            </w:pPr>
            <w:r w:rsidRPr="007259D4">
              <w:rPr>
                <w:sz w:val="22"/>
                <w:szCs w:val="22"/>
                <w:lang w:val="bs-Latn-BA" w:eastAsia="bs-Latn-BA"/>
              </w:rPr>
              <w:t> r.br</w:t>
            </w:r>
          </w:p>
        </w:tc>
        <w:tc>
          <w:tcPr>
            <w:tcW w:w="4485" w:type="dxa"/>
            <w:shd w:val="clear" w:color="auto" w:fill="auto"/>
            <w:noWrap/>
            <w:vAlign w:val="center"/>
            <w:hideMark/>
          </w:tcPr>
          <w:p w:rsidR="00305A6A" w:rsidRPr="007259D4" w:rsidRDefault="00305A6A" w:rsidP="005B0CE3">
            <w:pPr>
              <w:jc w:val="center"/>
              <w:rPr>
                <w:sz w:val="22"/>
                <w:szCs w:val="22"/>
                <w:lang w:val="bs-Latn-BA" w:eastAsia="bs-Latn-BA"/>
              </w:rPr>
            </w:pPr>
            <w:r w:rsidRPr="007259D4">
              <w:rPr>
                <w:sz w:val="22"/>
                <w:szCs w:val="22"/>
                <w:lang w:val="bs-Latn-BA" w:eastAsia="bs-Latn-BA"/>
              </w:rPr>
              <w:t>PPN  MCP BiH u 2022. godini</w:t>
            </w:r>
          </w:p>
        </w:tc>
        <w:tc>
          <w:tcPr>
            <w:tcW w:w="1134" w:type="dxa"/>
            <w:shd w:val="clear" w:color="auto" w:fill="auto"/>
            <w:noWrap/>
            <w:vAlign w:val="center"/>
            <w:hideMark/>
          </w:tcPr>
          <w:p w:rsidR="00305A6A" w:rsidRPr="007259D4" w:rsidRDefault="00305A6A" w:rsidP="005B0CE3">
            <w:pPr>
              <w:jc w:val="center"/>
              <w:rPr>
                <w:sz w:val="22"/>
                <w:szCs w:val="22"/>
                <w:lang w:val="bs-Latn-BA" w:eastAsia="bs-Latn-BA"/>
              </w:rPr>
            </w:pPr>
            <w:r w:rsidRPr="007259D4">
              <w:rPr>
                <w:sz w:val="22"/>
                <w:szCs w:val="22"/>
                <w:lang w:val="bs-Latn-BA" w:eastAsia="bs-Latn-BA"/>
              </w:rPr>
              <w:t>šifra</w:t>
            </w:r>
          </w:p>
        </w:tc>
        <w:tc>
          <w:tcPr>
            <w:tcW w:w="993" w:type="dxa"/>
            <w:shd w:val="clear" w:color="auto" w:fill="auto"/>
            <w:vAlign w:val="center"/>
            <w:hideMark/>
          </w:tcPr>
          <w:p w:rsidR="00305A6A" w:rsidRPr="007259D4" w:rsidRDefault="00305A6A" w:rsidP="005B0CE3">
            <w:pPr>
              <w:jc w:val="center"/>
              <w:rPr>
                <w:sz w:val="22"/>
                <w:szCs w:val="22"/>
                <w:lang w:val="bs-Latn-BA" w:eastAsia="bs-Latn-BA"/>
              </w:rPr>
            </w:pPr>
            <w:r w:rsidRPr="007259D4">
              <w:rPr>
                <w:sz w:val="22"/>
                <w:szCs w:val="22"/>
                <w:lang w:val="bs-Latn-BA" w:eastAsia="bs-Latn-BA"/>
              </w:rPr>
              <w:t xml:space="preserve"> FOND</w:t>
            </w:r>
          </w:p>
        </w:tc>
        <w:tc>
          <w:tcPr>
            <w:tcW w:w="1417" w:type="dxa"/>
            <w:shd w:val="clear" w:color="auto" w:fill="auto"/>
            <w:vAlign w:val="center"/>
            <w:hideMark/>
          </w:tcPr>
          <w:p w:rsidR="00305A6A" w:rsidRPr="007259D4" w:rsidRDefault="00305A6A" w:rsidP="005B0CE3">
            <w:pPr>
              <w:jc w:val="center"/>
              <w:rPr>
                <w:sz w:val="22"/>
                <w:szCs w:val="22"/>
                <w:lang w:val="bs-Latn-BA" w:eastAsia="bs-Latn-BA"/>
              </w:rPr>
            </w:pPr>
            <w:r w:rsidRPr="007259D4">
              <w:rPr>
                <w:sz w:val="22"/>
                <w:szCs w:val="22"/>
                <w:lang w:val="bs-Latn-BA" w:eastAsia="bs-Latn-BA"/>
              </w:rPr>
              <w:t>Raspoloživa sredstva  31.12.2021.</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lang w:val="bs-Latn-BA" w:eastAsia="bs-Latn-BA"/>
              </w:rPr>
            </w:pPr>
            <w:r w:rsidRPr="007259D4">
              <w:rPr>
                <w:sz w:val="22"/>
                <w:szCs w:val="22"/>
              </w:rPr>
              <w:t>1</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Jačanje kapaciteta za nadzor i odgovor na avijarnu i pandemijsku influencu u BiH</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07011A1</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lang w:val="bs-Latn-BA" w:eastAsia="bs-Latn-BA"/>
              </w:rPr>
            </w:pPr>
            <w:r w:rsidRPr="007259D4">
              <w:rPr>
                <w:sz w:val="22"/>
                <w:szCs w:val="22"/>
              </w:rPr>
              <w:t>12.956,30</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2</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 xml:space="preserve">Seminar - UNESCO </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0701670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9.860,35</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3</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 xml:space="preserve">UNESCO Stećak </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0701710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319,66</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4</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 xml:space="preserve">Regionalni centar za suradnju i razvoj mentalnog zdravlja u JIE </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0701720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1.129,95</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5</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DUNAV – INCO.NET</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0701900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270,82</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6</w:t>
            </w:r>
          </w:p>
        </w:tc>
        <w:tc>
          <w:tcPr>
            <w:tcW w:w="4485" w:type="dxa"/>
            <w:shd w:val="clear" w:color="auto" w:fill="auto"/>
            <w:noWrap/>
            <w:vAlign w:val="center"/>
            <w:hideMark/>
          </w:tcPr>
          <w:p w:rsidR="00305A6A" w:rsidRPr="007259D4" w:rsidRDefault="00305A6A" w:rsidP="005B0CE3">
            <w:pPr>
              <w:rPr>
                <w:sz w:val="22"/>
                <w:szCs w:val="22"/>
              </w:rPr>
            </w:pPr>
            <w:r w:rsidRPr="007259D4">
              <w:rPr>
                <w:sz w:val="22"/>
                <w:szCs w:val="22"/>
              </w:rPr>
              <w:t>EURYDICE</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0701920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80.456,43</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7</w:t>
            </w:r>
          </w:p>
        </w:tc>
        <w:tc>
          <w:tcPr>
            <w:tcW w:w="4485" w:type="dxa"/>
            <w:shd w:val="clear" w:color="auto" w:fill="auto"/>
            <w:noWrap/>
            <w:vAlign w:val="center"/>
            <w:hideMark/>
          </w:tcPr>
          <w:p w:rsidR="00305A6A" w:rsidRPr="007259D4" w:rsidRDefault="00305A6A" w:rsidP="005B0CE3">
            <w:pPr>
              <w:rPr>
                <w:sz w:val="22"/>
                <w:szCs w:val="22"/>
              </w:rPr>
            </w:pPr>
            <w:r w:rsidRPr="007259D4">
              <w:rPr>
                <w:sz w:val="22"/>
                <w:szCs w:val="22"/>
              </w:rPr>
              <w:t>EKO - BiH mreza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07019930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32.279,65</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lastRenderedPageBreak/>
              <w:t>8</w:t>
            </w:r>
          </w:p>
        </w:tc>
        <w:tc>
          <w:tcPr>
            <w:tcW w:w="4485" w:type="dxa"/>
            <w:shd w:val="clear" w:color="auto" w:fill="auto"/>
            <w:vAlign w:val="center"/>
          </w:tcPr>
          <w:p w:rsidR="00305A6A" w:rsidRPr="007259D4" w:rsidRDefault="00305A6A" w:rsidP="005B0CE3">
            <w:pPr>
              <w:rPr>
                <w:sz w:val="22"/>
                <w:szCs w:val="22"/>
              </w:rPr>
            </w:pPr>
            <w:r w:rsidRPr="007259D4">
              <w:rPr>
                <w:sz w:val="22"/>
                <w:szCs w:val="22"/>
              </w:rPr>
              <w:t>EU SOCEM</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0701990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10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59.786,90</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9</w:t>
            </w:r>
          </w:p>
        </w:tc>
        <w:tc>
          <w:tcPr>
            <w:tcW w:w="4485" w:type="dxa"/>
            <w:shd w:val="clear" w:color="auto" w:fill="auto"/>
            <w:vAlign w:val="center"/>
          </w:tcPr>
          <w:p w:rsidR="00305A6A" w:rsidRPr="007259D4" w:rsidRDefault="00305A6A" w:rsidP="005B0CE3">
            <w:pPr>
              <w:rPr>
                <w:sz w:val="22"/>
                <w:szCs w:val="22"/>
              </w:rPr>
            </w:pPr>
            <w:r w:rsidRPr="007259D4">
              <w:rPr>
                <w:sz w:val="22"/>
                <w:szCs w:val="22"/>
              </w:rPr>
              <w:t>Zajedničke akcije 2017. godina u oblasti zdravstva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0701A10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79.137,76</w:t>
            </w:r>
          </w:p>
        </w:tc>
      </w:tr>
      <w:tr w:rsidR="00305A6A" w:rsidRPr="007259D4" w:rsidTr="005B0CE3">
        <w:trPr>
          <w:trHeight w:val="340"/>
        </w:trPr>
        <w:tc>
          <w:tcPr>
            <w:tcW w:w="520" w:type="dxa"/>
            <w:shd w:val="clear" w:color="auto" w:fill="auto"/>
            <w:noWrap/>
            <w:vAlign w:val="center"/>
            <w:hideMark/>
          </w:tcPr>
          <w:p w:rsidR="00305A6A" w:rsidRPr="007259D4" w:rsidRDefault="00305A6A" w:rsidP="005B0CE3">
            <w:pPr>
              <w:jc w:val="center"/>
              <w:rPr>
                <w:sz w:val="22"/>
                <w:szCs w:val="22"/>
              </w:rPr>
            </w:pPr>
            <w:r w:rsidRPr="007259D4">
              <w:rPr>
                <w:sz w:val="22"/>
                <w:szCs w:val="22"/>
              </w:rPr>
              <w:t>10</w:t>
            </w:r>
          </w:p>
        </w:tc>
        <w:tc>
          <w:tcPr>
            <w:tcW w:w="4485" w:type="dxa"/>
            <w:shd w:val="clear" w:color="auto" w:fill="auto"/>
            <w:vAlign w:val="center"/>
            <w:hideMark/>
          </w:tcPr>
          <w:p w:rsidR="00305A6A" w:rsidRPr="007259D4" w:rsidRDefault="00305A6A" w:rsidP="005B0CE3">
            <w:pPr>
              <w:rPr>
                <w:sz w:val="22"/>
                <w:szCs w:val="22"/>
              </w:rPr>
            </w:pPr>
            <w:r w:rsidRPr="007259D4">
              <w:rPr>
                <w:sz w:val="22"/>
                <w:szCs w:val="22"/>
              </w:rPr>
              <w:t>Zajedničke akcije u oblasti zdravstva SHARP 2018</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0701A60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120.775,14</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11</w:t>
            </w:r>
          </w:p>
        </w:tc>
        <w:tc>
          <w:tcPr>
            <w:tcW w:w="4485" w:type="dxa"/>
            <w:shd w:val="clear" w:color="auto" w:fill="auto"/>
            <w:vAlign w:val="center"/>
          </w:tcPr>
          <w:p w:rsidR="00305A6A" w:rsidRPr="007259D4" w:rsidRDefault="00305A6A" w:rsidP="005B0CE3">
            <w:pPr>
              <w:rPr>
                <w:sz w:val="22"/>
                <w:szCs w:val="22"/>
              </w:rPr>
            </w:pPr>
            <w:r w:rsidRPr="007259D4">
              <w:rPr>
                <w:sz w:val="22"/>
                <w:szCs w:val="22"/>
              </w:rPr>
              <w:t>UNESKO Nauka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0701A80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10.486,87</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12</w:t>
            </w:r>
          </w:p>
        </w:tc>
        <w:tc>
          <w:tcPr>
            <w:tcW w:w="4485" w:type="dxa"/>
            <w:shd w:val="clear" w:color="auto" w:fill="auto"/>
            <w:vAlign w:val="center"/>
          </w:tcPr>
          <w:p w:rsidR="00305A6A" w:rsidRPr="007259D4" w:rsidRDefault="00305A6A" w:rsidP="005B0CE3">
            <w:pPr>
              <w:rPr>
                <w:sz w:val="22"/>
                <w:szCs w:val="22"/>
              </w:rPr>
            </w:pPr>
            <w:r w:rsidRPr="007259D4">
              <w:rPr>
                <w:sz w:val="22"/>
                <w:szCs w:val="22"/>
              </w:rPr>
              <w:t>Evropska akcija o partnerstvu za cjelovite žitarice</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0701A90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34.929,17</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13</w:t>
            </w:r>
          </w:p>
        </w:tc>
        <w:tc>
          <w:tcPr>
            <w:tcW w:w="4485" w:type="dxa"/>
            <w:shd w:val="clear" w:color="auto" w:fill="auto"/>
            <w:vAlign w:val="center"/>
          </w:tcPr>
          <w:p w:rsidR="00305A6A" w:rsidRPr="007259D4" w:rsidRDefault="00305A6A" w:rsidP="005B0CE3">
            <w:pPr>
              <w:rPr>
                <w:sz w:val="22"/>
                <w:szCs w:val="22"/>
              </w:rPr>
            </w:pPr>
            <w:r w:rsidRPr="007259D4">
              <w:rPr>
                <w:sz w:val="22"/>
                <w:szCs w:val="22"/>
              </w:rPr>
              <w:t>Finansiranje troškova iz ugovornih aranžmana za nabavku zdravstvenih protivmjera protiv COVID-19</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0701B40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10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797.951,32</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14</w:t>
            </w:r>
          </w:p>
        </w:tc>
        <w:tc>
          <w:tcPr>
            <w:tcW w:w="4485" w:type="dxa"/>
            <w:shd w:val="clear" w:color="auto" w:fill="auto"/>
            <w:vAlign w:val="center"/>
          </w:tcPr>
          <w:p w:rsidR="00305A6A" w:rsidRPr="007259D4" w:rsidRDefault="00305A6A" w:rsidP="005B0CE3">
            <w:pPr>
              <w:rPr>
                <w:sz w:val="22"/>
                <w:szCs w:val="22"/>
              </w:rPr>
            </w:pPr>
            <w:r w:rsidRPr="007259D4">
              <w:rPr>
                <w:sz w:val="22"/>
                <w:szCs w:val="22"/>
              </w:rPr>
              <w:t>EAC 2020 - Evropska sedmica sporta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0701260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0,00</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15</w:t>
            </w:r>
          </w:p>
        </w:tc>
        <w:tc>
          <w:tcPr>
            <w:tcW w:w="4485" w:type="dxa"/>
            <w:shd w:val="clear" w:color="auto" w:fill="auto"/>
            <w:vAlign w:val="center"/>
          </w:tcPr>
          <w:p w:rsidR="00305A6A" w:rsidRPr="007259D4" w:rsidRDefault="00305A6A" w:rsidP="005B0CE3">
            <w:pPr>
              <w:rPr>
                <w:sz w:val="22"/>
                <w:szCs w:val="22"/>
              </w:rPr>
            </w:pPr>
            <w:r w:rsidRPr="007259D4">
              <w:rPr>
                <w:sz w:val="22"/>
                <w:szCs w:val="22"/>
              </w:rPr>
              <w:t>JADECARE</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0701B50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145.483,79</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16</w:t>
            </w:r>
          </w:p>
        </w:tc>
        <w:tc>
          <w:tcPr>
            <w:tcW w:w="4485" w:type="dxa"/>
            <w:shd w:val="clear" w:color="auto" w:fill="auto"/>
            <w:vAlign w:val="center"/>
          </w:tcPr>
          <w:p w:rsidR="00305A6A" w:rsidRPr="007259D4" w:rsidRDefault="00305A6A" w:rsidP="005B0CE3">
            <w:pPr>
              <w:rPr>
                <w:sz w:val="22"/>
                <w:szCs w:val="22"/>
              </w:rPr>
            </w:pPr>
            <w:r w:rsidRPr="007259D4">
              <w:rPr>
                <w:sz w:val="22"/>
                <w:szCs w:val="22"/>
              </w:rPr>
              <w:t>Donacija ISS Italijanski nacionalni institut</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0701B60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1.541,10</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17</w:t>
            </w:r>
          </w:p>
        </w:tc>
        <w:tc>
          <w:tcPr>
            <w:tcW w:w="4485" w:type="dxa"/>
            <w:shd w:val="clear" w:color="auto" w:fill="auto"/>
            <w:vAlign w:val="center"/>
          </w:tcPr>
          <w:p w:rsidR="00305A6A" w:rsidRPr="007259D4" w:rsidRDefault="00305A6A" w:rsidP="005B0CE3">
            <w:pPr>
              <w:rPr>
                <w:sz w:val="22"/>
                <w:szCs w:val="22"/>
              </w:rPr>
            </w:pPr>
            <w:r w:rsidRPr="007259D4">
              <w:rPr>
                <w:sz w:val="22"/>
                <w:szCs w:val="22"/>
              </w:rPr>
              <w:t>Podrska UNICEF – jacanje ljudskih resursa zdravstvo</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0701B70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2.403,32</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18</w:t>
            </w:r>
          </w:p>
        </w:tc>
        <w:tc>
          <w:tcPr>
            <w:tcW w:w="4485" w:type="dxa"/>
            <w:shd w:val="clear" w:color="auto" w:fill="auto"/>
            <w:vAlign w:val="center"/>
          </w:tcPr>
          <w:p w:rsidR="00305A6A" w:rsidRPr="007259D4" w:rsidRDefault="00305A6A" w:rsidP="005B0CE3">
            <w:pPr>
              <w:rPr>
                <w:sz w:val="22"/>
                <w:szCs w:val="22"/>
              </w:rPr>
            </w:pPr>
            <w:r w:rsidRPr="007259D4">
              <w:rPr>
                <w:sz w:val="22"/>
                <w:szCs w:val="22"/>
              </w:rPr>
              <w:t>Best ReMap</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0701B80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133.795,89</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19</w:t>
            </w:r>
          </w:p>
        </w:tc>
        <w:tc>
          <w:tcPr>
            <w:tcW w:w="4485" w:type="dxa"/>
            <w:shd w:val="clear" w:color="auto" w:fill="auto"/>
            <w:vAlign w:val="center"/>
          </w:tcPr>
          <w:p w:rsidR="00305A6A" w:rsidRPr="007259D4" w:rsidRDefault="00305A6A" w:rsidP="005B0CE3">
            <w:pPr>
              <w:rPr>
                <w:sz w:val="22"/>
                <w:szCs w:val="22"/>
              </w:rPr>
            </w:pPr>
            <w:r w:rsidRPr="007259D4">
              <w:rPr>
                <w:sz w:val="22"/>
                <w:szCs w:val="22"/>
              </w:rPr>
              <w:t>EU za zdravlje EU4HEALT</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0701B90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19.256.944,18</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20</w:t>
            </w:r>
          </w:p>
        </w:tc>
        <w:tc>
          <w:tcPr>
            <w:tcW w:w="4485" w:type="dxa"/>
            <w:shd w:val="clear" w:color="auto" w:fill="auto"/>
            <w:vAlign w:val="center"/>
          </w:tcPr>
          <w:p w:rsidR="00305A6A" w:rsidRPr="007259D4" w:rsidRDefault="00305A6A" w:rsidP="005B0CE3">
            <w:pPr>
              <w:rPr>
                <w:sz w:val="22"/>
                <w:szCs w:val="22"/>
              </w:rPr>
            </w:pPr>
            <w:r w:rsidRPr="007259D4">
              <w:rPr>
                <w:sz w:val="22"/>
                <w:szCs w:val="22"/>
              </w:rPr>
              <w:t>Podrška odgovoru na COVID-19 u BiH, nabavka vakcina i materijala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0701C10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0,00</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21</w:t>
            </w:r>
          </w:p>
        </w:tc>
        <w:tc>
          <w:tcPr>
            <w:tcW w:w="4485" w:type="dxa"/>
            <w:shd w:val="clear" w:color="auto" w:fill="auto"/>
            <w:vAlign w:val="center"/>
          </w:tcPr>
          <w:p w:rsidR="00305A6A" w:rsidRPr="007259D4" w:rsidRDefault="00305A6A" w:rsidP="005B0CE3">
            <w:pPr>
              <w:rPr>
                <w:sz w:val="22"/>
                <w:szCs w:val="22"/>
              </w:rPr>
            </w:pPr>
            <w:r w:rsidRPr="007259D4">
              <w:rPr>
                <w:sz w:val="22"/>
                <w:szCs w:val="22"/>
              </w:rPr>
              <w:t>WHO projekat podrške MCP BiH</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0701270</w:t>
            </w:r>
          </w:p>
        </w:tc>
        <w:tc>
          <w:tcPr>
            <w:tcW w:w="993" w:type="dxa"/>
            <w:shd w:val="clear" w:color="auto" w:fill="auto"/>
            <w:noWrap/>
            <w:vAlign w:val="center"/>
          </w:tcPr>
          <w:p w:rsidR="00305A6A" w:rsidRPr="007259D4" w:rsidRDefault="00305A6A" w:rsidP="005B0CE3">
            <w:pPr>
              <w:jc w:val="center"/>
              <w:rPr>
                <w:sz w:val="22"/>
                <w:szCs w:val="22"/>
              </w:rPr>
            </w:pPr>
            <w:r w:rsidRPr="007259D4">
              <w:rPr>
                <w:sz w:val="22"/>
                <w:szCs w:val="22"/>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6.050,01</w:t>
            </w:r>
          </w:p>
        </w:tc>
      </w:tr>
      <w:tr w:rsidR="00305A6A" w:rsidRPr="007259D4" w:rsidTr="005B0CE3">
        <w:trPr>
          <w:trHeight w:val="340"/>
        </w:trPr>
        <w:tc>
          <w:tcPr>
            <w:tcW w:w="520" w:type="dxa"/>
            <w:shd w:val="clear" w:color="auto" w:fill="auto"/>
            <w:noWrap/>
            <w:vAlign w:val="center"/>
          </w:tcPr>
          <w:p w:rsidR="00305A6A" w:rsidRPr="007259D4" w:rsidRDefault="00305A6A" w:rsidP="005B0CE3">
            <w:pPr>
              <w:jc w:val="center"/>
              <w:rPr>
                <w:sz w:val="22"/>
                <w:szCs w:val="22"/>
              </w:rPr>
            </w:pPr>
            <w:r w:rsidRPr="007259D4">
              <w:rPr>
                <w:sz w:val="22"/>
                <w:szCs w:val="22"/>
              </w:rPr>
              <w:t>22</w:t>
            </w:r>
          </w:p>
        </w:tc>
        <w:tc>
          <w:tcPr>
            <w:tcW w:w="4485" w:type="dxa"/>
            <w:shd w:val="clear" w:color="auto" w:fill="auto"/>
            <w:vAlign w:val="center"/>
          </w:tcPr>
          <w:p w:rsidR="00305A6A" w:rsidRPr="007259D4" w:rsidRDefault="00305A6A" w:rsidP="005B0CE3">
            <w:pPr>
              <w:rPr>
                <w:sz w:val="22"/>
                <w:szCs w:val="22"/>
              </w:rPr>
            </w:pPr>
            <w:r w:rsidRPr="007259D4">
              <w:rPr>
                <w:sz w:val="22"/>
                <w:szCs w:val="22"/>
              </w:rPr>
              <w:t>ERASMUS Youth Wiki BA</w:t>
            </w:r>
          </w:p>
        </w:tc>
        <w:tc>
          <w:tcPr>
            <w:tcW w:w="1134" w:type="dxa"/>
            <w:shd w:val="clear" w:color="auto" w:fill="auto"/>
            <w:noWrap/>
            <w:vAlign w:val="center"/>
          </w:tcPr>
          <w:p w:rsidR="00305A6A" w:rsidRPr="007259D4" w:rsidRDefault="00305A6A" w:rsidP="005B0CE3">
            <w:pPr>
              <w:jc w:val="center"/>
              <w:rPr>
                <w:sz w:val="22"/>
                <w:szCs w:val="22"/>
              </w:rPr>
            </w:pPr>
            <w:r w:rsidRPr="007259D4">
              <w:rPr>
                <w:sz w:val="22"/>
                <w:szCs w:val="22"/>
              </w:rPr>
              <w:t>0701280</w:t>
            </w:r>
          </w:p>
        </w:tc>
        <w:tc>
          <w:tcPr>
            <w:tcW w:w="993" w:type="dxa"/>
            <w:shd w:val="clear" w:color="auto" w:fill="auto"/>
            <w:noWrap/>
            <w:vAlign w:val="center"/>
          </w:tcPr>
          <w:p w:rsidR="00305A6A" w:rsidRPr="007259D4" w:rsidRDefault="00305A6A" w:rsidP="005B0CE3">
            <w:pPr>
              <w:jc w:val="center"/>
              <w:rPr>
                <w:sz w:val="22"/>
                <w:szCs w:val="22"/>
                <w:lang w:val="bs-Latn-BA" w:eastAsia="bs-Latn-BA"/>
              </w:rPr>
            </w:pPr>
            <w:r w:rsidRPr="007259D4">
              <w:rPr>
                <w:sz w:val="22"/>
                <w:szCs w:val="22"/>
                <w:lang w:val="bs-Latn-BA" w:eastAsia="bs-Latn-BA"/>
              </w:rPr>
              <w:t>30</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27.928,47</w:t>
            </w:r>
          </w:p>
        </w:tc>
      </w:tr>
      <w:tr w:rsidR="00305A6A" w:rsidRPr="007259D4" w:rsidTr="005B0CE3">
        <w:trPr>
          <w:trHeight w:val="340"/>
        </w:trPr>
        <w:tc>
          <w:tcPr>
            <w:tcW w:w="7132" w:type="dxa"/>
            <w:gridSpan w:val="4"/>
            <w:shd w:val="clear" w:color="auto" w:fill="auto"/>
            <w:noWrap/>
            <w:vAlign w:val="center"/>
          </w:tcPr>
          <w:p w:rsidR="00305A6A" w:rsidRPr="007259D4" w:rsidRDefault="00305A6A" w:rsidP="005B0CE3">
            <w:pPr>
              <w:jc w:val="right"/>
              <w:rPr>
                <w:sz w:val="22"/>
                <w:szCs w:val="22"/>
              </w:rPr>
            </w:pPr>
            <w:r w:rsidRPr="007259D4">
              <w:rPr>
                <w:sz w:val="22"/>
                <w:szCs w:val="22"/>
              </w:rPr>
              <w:t>UKUPNO:</w:t>
            </w:r>
          </w:p>
        </w:tc>
        <w:tc>
          <w:tcPr>
            <w:tcW w:w="1417" w:type="dxa"/>
            <w:shd w:val="clear" w:color="auto" w:fill="auto"/>
            <w:noWrap/>
            <w:vAlign w:val="center"/>
          </w:tcPr>
          <w:p w:rsidR="00305A6A" w:rsidRPr="007259D4" w:rsidRDefault="00305A6A" w:rsidP="005B0CE3">
            <w:pPr>
              <w:jc w:val="right"/>
              <w:rPr>
                <w:sz w:val="22"/>
                <w:szCs w:val="22"/>
              </w:rPr>
            </w:pPr>
            <w:r w:rsidRPr="007259D4">
              <w:rPr>
                <w:sz w:val="22"/>
                <w:szCs w:val="22"/>
              </w:rPr>
              <w:t>20.814.487,08</w:t>
            </w:r>
          </w:p>
        </w:tc>
      </w:tr>
    </w:tbl>
    <w:p w:rsidR="00FE7AE9" w:rsidRPr="007259D4" w:rsidRDefault="00FE7AE9" w:rsidP="00357E2F">
      <w:pPr>
        <w:ind w:firstLine="720"/>
        <w:jc w:val="both"/>
        <w:rPr>
          <w:color w:val="FF0000"/>
          <w:sz w:val="22"/>
          <w:szCs w:val="22"/>
          <w:highlight w:val="yellow"/>
          <w:lang w:val="hr-HR"/>
        </w:rPr>
      </w:pPr>
    </w:p>
    <w:p w:rsidR="00FE7AE9" w:rsidRPr="007259D4" w:rsidRDefault="004B65E8" w:rsidP="00357E2F">
      <w:pPr>
        <w:jc w:val="both"/>
        <w:rPr>
          <w:sz w:val="22"/>
          <w:szCs w:val="22"/>
          <w:lang w:val="hr-HR"/>
        </w:rPr>
      </w:pPr>
      <w:r w:rsidRPr="007259D4">
        <w:rPr>
          <w:sz w:val="22"/>
          <w:szCs w:val="22"/>
          <w:lang w:val="hr-HR"/>
        </w:rPr>
        <w:t>Ukupna prenesena sredstva koja se odnose na izvor 30 iznose 19.956.748,86 KM, a za izvor 10 iznose 857.738,22 KM.</w:t>
      </w:r>
    </w:p>
    <w:p w:rsidR="004B65E8" w:rsidRPr="007259D4" w:rsidRDefault="004B65E8" w:rsidP="00357E2F">
      <w:pPr>
        <w:jc w:val="both"/>
        <w:rPr>
          <w:color w:val="FF0000"/>
          <w:sz w:val="22"/>
          <w:szCs w:val="22"/>
          <w:lang w:val="hr-HR"/>
        </w:rPr>
      </w:pPr>
    </w:p>
    <w:p w:rsidR="00914219" w:rsidRPr="007259D4" w:rsidRDefault="00914219" w:rsidP="00357E2F">
      <w:pPr>
        <w:pStyle w:val="BodyText2"/>
        <w:rPr>
          <w:rFonts w:ascii="Times New Roman" w:hAnsi="Times New Roman" w:cs="Times New Roman"/>
          <w:b/>
          <w:bCs/>
          <w:color w:val="auto"/>
          <w:sz w:val="22"/>
          <w:szCs w:val="22"/>
        </w:rPr>
      </w:pPr>
      <w:r w:rsidRPr="007259D4">
        <w:rPr>
          <w:rFonts w:ascii="Times New Roman" w:hAnsi="Times New Roman" w:cs="Times New Roman"/>
          <w:b/>
          <w:bCs/>
          <w:color w:val="auto"/>
          <w:sz w:val="22"/>
          <w:szCs w:val="22"/>
        </w:rPr>
        <w:t>PR</w:t>
      </w:r>
      <w:r w:rsidR="00102E96" w:rsidRPr="007259D4">
        <w:rPr>
          <w:rFonts w:ascii="Times New Roman" w:hAnsi="Times New Roman" w:cs="Times New Roman"/>
          <w:b/>
          <w:bCs/>
          <w:color w:val="auto"/>
          <w:sz w:val="22"/>
          <w:szCs w:val="22"/>
        </w:rPr>
        <w:t>OGRAMI POSEBNIH NAMJENA KOMISIJA</w:t>
      </w:r>
      <w:r w:rsidRPr="007259D4">
        <w:rPr>
          <w:rFonts w:ascii="Times New Roman" w:hAnsi="Times New Roman" w:cs="Times New Roman"/>
          <w:b/>
          <w:bCs/>
          <w:color w:val="auto"/>
          <w:sz w:val="22"/>
          <w:szCs w:val="22"/>
        </w:rPr>
        <w:t xml:space="preserve"> VIJEĆA</w:t>
      </w:r>
      <w:r w:rsidR="00102E96" w:rsidRPr="007259D4">
        <w:rPr>
          <w:rFonts w:ascii="Times New Roman" w:hAnsi="Times New Roman" w:cs="Times New Roman"/>
          <w:b/>
          <w:bCs/>
          <w:color w:val="auto"/>
          <w:sz w:val="22"/>
          <w:szCs w:val="22"/>
        </w:rPr>
        <w:t xml:space="preserve"> </w:t>
      </w:r>
      <w:r w:rsidRPr="007259D4">
        <w:rPr>
          <w:rFonts w:ascii="Times New Roman" w:hAnsi="Times New Roman" w:cs="Times New Roman"/>
          <w:b/>
          <w:bCs/>
          <w:color w:val="auto"/>
          <w:sz w:val="22"/>
          <w:szCs w:val="22"/>
        </w:rPr>
        <w:t>MINISTARA BIH</w:t>
      </w:r>
    </w:p>
    <w:p w:rsidR="00021DDC" w:rsidRPr="007259D4" w:rsidRDefault="00021DDC" w:rsidP="00357E2F">
      <w:pPr>
        <w:pStyle w:val="BodyText2"/>
        <w:rPr>
          <w:rFonts w:ascii="Times New Roman" w:hAnsi="Times New Roman" w:cs="Times New Roman"/>
          <w:bCs/>
          <w:color w:val="auto"/>
          <w:sz w:val="22"/>
          <w:szCs w:val="22"/>
        </w:rPr>
      </w:pPr>
    </w:p>
    <w:p w:rsidR="00021DDC" w:rsidRPr="007259D4" w:rsidRDefault="00021DDC" w:rsidP="00021DDC">
      <w:pPr>
        <w:pStyle w:val="BodyText2"/>
        <w:rPr>
          <w:rFonts w:ascii="Times New Roman" w:hAnsi="Times New Roman" w:cs="Times New Roman"/>
          <w:bCs/>
          <w:color w:val="auto"/>
          <w:sz w:val="22"/>
          <w:szCs w:val="22"/>
        </w:rPr>
      </w:pPr>
      <w:r w:rsidRPr="007259D4">
        <w:rPr>
          <w:rFonts w:ascii="Times New Roman" w:hAnsi="Times New Roman" w:cs="Times New Roman"/>
          <w:bCs/>
          <w:color w:val="auto"/>
          <w:sz w:val="22"/>
          <w:szCs w:val="22"/>
        </w:rPr>
        <w:t xml:space="preserve">U okviru ukupnog iznosa budžeta, na državne komisije Ministarstva raspoređen je iznos od   221.500,00 KM (Komisija za UNESCO, Državna komisija za granice BiH, Komisija za deminiranje u BiH i Komisija za koordinaciju pitanja mladih u Bosni i Hercegovini). </w:t>
      </w:r>
    </w:p>
    <w:p w:rsidR="00021DDC" w:rsidRPr="007259D4" w:rsidRDefault="00021DDC" w:rsidP="00021DDC">
      <w:pPr>
        <w:pStyle w:val="BodyText2"/>
        <w:rPr>
          <w:rFonts w:ascii="Times New Roman" w:hAnsi="Times New Roman" w:cs="Times New Roman"/>
          <w:bCs/>
          <w:color w:val="auto"/>
          <w:sz w:val="22"/>
          <w:szCs w:val="22"/>
        </w:rPr>
      </w:pPr>
      <w:r w:rsidRPr="007259D4">
        <w:rPr>
          <w:rFonts w:ascii="Times New Roman" w:hAnsi="Times New Roman" w:cs="Times New Roman"/>
          <w:bCs/>
          <w:color w:val="auto"/>
          <w:sz w:val="22"/>
          <w:szCs w:val="22"/>
        </w:rPr>
        <w:t>Ukupno utrošena sredstva u MCP BiH iznose 5.039.549,00 KM</w:t>
      </w:r>
      <w:r w:rsidR="001B3C93" w:rsidRPr="007259D4">
        <w:rPr>
          <w:rFonts w:ascii="Times New Roman" w:hAnsi="Times New Roman" w:cs="Times New Roman"/>
          <w:bCs/>
          <w:color w:val="auto"/>
          <w:sz w:val="22"/>
          <w:szCs w:val="22"/>
        </w:rPr>
        <w:t>,</w:t>
      </w:r>
      <w:r w:rsidRPr="007259D4">
        <w:rPr>
          <w:rFonts w:ascii="Times New Roman" w:hAnsi="Times New Roman" w:cs="Times New Roman"/>
          <w:bCs/>
          <w:color w:val="auto"/>
          <w:sz w:val="22"/>
          <w:szCs w:val="22"/>
        </w:rPr>
        <w:t xml:space="preserve"> od toga Komisija za deminiranje u iznosu od 22.729,00 KM (Komisija za UNESCO, Državna komisija za granice BiH i Komisija za koordinaciju pitanja mladih u Bosni i Hercegovini nisu </w:t>
      </w:r>
      <w:r w:rsidR="001B3C93" w:rsidRPr="007259D4">
        <w:rPr>
          <w:rFonts w:ascii="Times New Roman" w:hAnsi="Times New Roman" w:cs="Times New Roman"/>
          <w:bCs/>
          <w:color w:val="auto"/>
          <w:sz w:val="22"/>
          <w:szCs w:val="22"/>
        </w:rPr>
        <w:t>imali troškova u ovom periodu).</w:t>
      </w:r>
      <w:r w:rsidRPr="007259D4">
        <w:rPr>
          <w:rFonts w:ascii="Times New Roman" w:hAnsi="Times New Roman" w:cs="Times New Roman"/>
          <w:bCs/>
          <w:color w:val="auto"/>
          <w:sz w:val="22"/>
          <w:szCs w:val="22"/>
        </w:rPr>
        <w:t xml:space="preserve"> U prilogu dostavljamo tabelu - Pregled programa posebnih namjena – državne komisije.</w:t>
      </w:r>
    </w:p>
    <w:p w:rsidR="00914219" w:rsidRPr="007259D4" w:rsidRDefault="00914219" w:rsidP="00357E2F">
      <w:pPr>
        <w:jc w:val="both"/>
        <w:rPr>
          <w:b/>
          <w:bCs/>
          <w:i/>
          <w:sz w:val="22"/>
          <w:szCs w:val="22"/>
          <w:u w:val="single"/>
          <w:lang w:val="hr-HR"/>
        </w:rPr>
      </w:pPr>
    </w:p>
    <w:p w:rsidR="00931C5E" w:rsidRPr="007259D4" w:rsidRDefault="00931C5E" w:rsidP="00357E2F">
      <w:pPr>
        <w:numPr>
          <w:ilvl w:val="0"/>
          <w:numId w:val="23"/>
        </w:numPr>
        <w:jc w:val="both"/>
        <w:rPr>
          <w:b/>
          <w:bCs/>
          <w:i/>
          <w:sz w:val="22"/>
          <w:szCs w:val="22"/>
          <w:u w:val="single"/>
          <w:lang w:val="hr-HR"/>
        </w:rPr>
      </w:pPr>
      <w:r w:rsidRPr="007259D4">
        <w:rPr>
          <w:b/>
          <w:sz w:val="22"/>
          <w:szCs w:val="22"/>
          <w:u w:val="single"/>
        </w:rPr>
        <w:t>Program br. 1:</w:t>
      </w:r>
      <w:r w:rsidRPr="007259D4">
        <w:rPr>
          <w:b/>
          <w:bCs/>
          <w:sz w:val="22"/>
          <w:szCs w:val="22"/>
          <w:u w:val="single"/>
        </w:rPr>
        <w:t xml:space="preserve"> Komisija </w:t>
      </w:r>
      <w:r w:rsidR="005A4DEE" w:rsidRPr="007259D4">
        <w:rPr>
          <w:b/>
          <w:bCs/>
          <w:sz w:val="22"/>
          <w:szCs w:val="22"/>
          <w:u w:val="single"/>
        </w:rPr>
        <w:t>za UNESCO</w:t>
      </w:r>
    </w:p>
    <w:p w:rsidR="003E4094" w:rsidRPr="007259D4" w:rsidRDefault="00EC03CD" w:rsidP="00357E2F">
      <w:pPr>
        <w:jc w:val="both"/>
        <w:rPr>
          <w:sz w:val="22"/>
          <w:szCs w:val="22"/>
        </w:rPr>
      </w:pPr>
      <w:r w:rsidRPr="007259D4">
        <w:rPr>
          <w:sz w:val="22"/>
          <w:szCs w:val="22"/>
        </w:rPr>
        <w:t>Prema planiranoj dinamici</w:t>
      </w:r>
      <w:r w:rsidR="005F7E89" w:rsidRPr="007259D4">
        <w:rPr>
          <w:sz w:val="22"/>
          <w:szCs w:val="22"/>
        </w:rPr>
        <w:t xml:space="preserve"> utrošeno je </w:t>
      </w:r>
      <w:r w:rsidR="00F96B00" w:rsidRPr="007259D4">
        <w:rPr>
          <w:sz w:val="22"/>
          <w:szCs w:val="22"/>
        </w:rPr>
        <w:t>00</w:t>
      </w:r>
      <w:r w:rsidR="005F7E89" w:rsidRPr="007259D4">
        <w:rPr>
          <w:sz w:val="22"/>
          <w:szCs w:val="22"/>
        </w:rPr>
        <w:t>,00</w:t>
      </w:r>
      <w:r w:rsidR="008A54FE" w:rsidRPr="007259D4">
        <w:rPr>
          <w:bCs/>
          <w:iCs/>
          <w:sz w:val="22"/>
          <w:szCs w:val="22"/>
          <w:lang w:val="de-DE"/>
        </w:rPr>
        <w:t xml:space="preserve"> KM</w:t>
      </w:r>
      <w:r w:rsidR="00242E8D" w:rsidRPr="007259D4">
        <w:rPr>
          <w:bCs/>
          <w:iCs/>
          <w:sz w:val="22"/>
          <w:szCs w:val="22"/>
          <w:lang w:val="de-DE"/>
        </w:rPr>
        <w:t>.</w:t>
      </w:r>
      <w:r w:rsidR="005F7E89" w:rsidRPr="007259D4">
        <w:rPr>
          <w:sz w:val="22"/>
          <w:szCs w:val="22"/>
        </w:rPr>
        <w:t xml:space="preserve"> </w:t>
      </w:r>
      <w:r w:rsidR="00242E8D" w:rsidRPr="007259D4">
        <w:rPr>
          <w:sz w:val="22"/>
          <w:szCs w:val="22"/>
        </w:rPr>
        <w:t>N</w:t>
      </w:r>
      <w:r w:rsidR="00D9178B" w:rsidRPr="007259D4">
        <w:rPr>
          <w:sz w:val="22"/>
          <w:szCs w:val="22"/>
        </w:rPr>
        <w:t xml:space="preserve">ije bilo isplata </w:t>
      </w:r>
      <w:r w:rsidR="00C40B1B" w:rsidRPr="007259D4">
        <w:rPr>
          <w:sz w:val="22"/>
          <w:szCs w:val="22"/>
        </w:rPr>
        <w:t xml:space="preserve">za </w:t>
      </w:r>
      <w:r w:rsidR="007A30A8" w:rsidRPr="007259D4">
        <w:rPr>
          <w:sz w:val="22"/>
          <w:szCs w:val="22"/>
        </w:rPr>
        <w:t xml:space="preserve">stručne </w:t>
      </w:r>
      <w:r w:rsidR="00242E8D" w:rsidRPr="007259D4">
        <w:rPr>
          <w:sz w:val="22"/>
          <w:szCs w:val="22"/>
        </w:rPr>
        <w:t>usluge</w:t>
      </w:r>
      <w:r w:rsidRPr="007259D4">
        <w:rPr>
          <w:sz w:val="22"/>
          <w:szCs w:val="22"/>
        </w:rPr>
        <w:t>.</w:t>
      </w:r>
      <w:r w:rsidR="00C9791F" w:rsidRPr="007259D4">
        <w:rPr>
          <w:sz w:val="22"/>
          <w:szCs w:val="22"/>
        </w:rPr>
        <w:t xml:space="preserve"> Naknade se isplaćaju jednokratno nakon što VM BiH usvoji izvještaj</w:t>
      </w:r>
      <w:r w:rsidRPr="007259D4">
        <w:rPr>
          <w:sz w:val="22"/>
          <w:szCs w:val="22"/>
        </w:rPr>
        <w:t xml:space="preserve"> </w:t>
      </w:r>
      <w:r w:rsidR="00BD6533" w:rsidRPr="007259D4">
        <w:rPr>
          <w:sz w:val="22"/>
          <w:szCs w:val="22"/>
        </w:rPr>
        <w:t>za tekuću go</w:t>
      </w:r>
      <w:r w:rsidR="00F25CBF" w:rsidRPr="007259D4">
        <w:rPr>
          <w:sz w:val="22"/>
          <w:szCs w:val="22"/>
        </w:rPr>
        <w:t xml:space="preserve">dinu uz napomenu da naknade </w:t>
      </w:r>
      <w:r w:rsidR="00D9178B" w:rsidRPr="007259D4">
        <w:rPr>
          <w:sz w:val="22"/>
          <w:szCs w:val="22"/>
        </w:rPr>
        <w:t>nisu</w:t>
      </w:r>
      <w:r w:rsidR="00BD6533" w:rsidRPr="007259D4">
        <w:rPr>
          <w:sz w:val="22"/>
          <w:szCs w:val="22"/>
        </w:rPr>
        <w:t xml:space="preserve"> isplaćene u </w:t>
      </w:r>
      <w:r w:rsidR="00D9178B" w:rsidRPr="007259D4">
        <w:rPr>
          <w:sz w:val="22"/>
          <w:szCs w:val="22"/>
        </w:rPr>
        <w:t>202</w:t>
      </w:r>
      <w:r w:rsidR="00EF1C26" w:rsidRPr="007259D4">
        <w:rPr>
          <w:sz w:val="22"/>
          <w:szCs w:val="22"/>
        </w:rPr>
        <w:t>1.</w:t>
      </w:r>
      <w:r w:rsidR="00C64859" w:rsidRPr="007259D4">
        <w:rPr>
          <w:sz w:val="22"/>
          <w:szCs w:val="22"/>
        </w:rPr>
        <w:t xml:space="preserve"> </w:t>
      </w:r>
      <w:r w:rsidR="00BD6533" w:rsidRPr="007259D4">
        <w:rPr>
          <w:sz w:val="22"/>
          <w:szCs w:val="22"/>
        </w:rPr>
        <w:t>godini.</w:t>
      </w:r>
      <w:r w:rsidR="003B4ED3" w:rsidRPr="007259D4">
        <w:rPr>
          <w:sz w:val="22"/>
          <w:szCs w:val="22"/>
        </w:rPr>
        <w:t xml:space="preserve"> </w:t>
      </w:r>
    </w:p>
    <w:p w:rsidR="00EC3DAF" w:rsidRPr="007259D4" w:rsidRDefault="00EC3DAF" w:rsidP="00EC3DAF">
      <w:pPr>
        <w:jc w:val="both"/>
        <w:rPr>
          <w:sz w:val="22"/>
          <w:szCs w:val="22"/>
        </w:rPr>
      </w:pPr>
      <w:r w:rsidRPr="007259D4">
        <w:rPr>
          <w:sz w:val="22"/>
          <w:szCs w:val="22"/>
        </w:rPr>
        <w:t>UNESCO je jedina organizacija u okviru UN sistema koja djeluje kroz sistem državnih komisija za UNESCO.</w:t>
      </w:r>
      <w:r w:rsidR="00C545A8" w:rsidRPr="007259D4">
        <w:rPr>
          <w:sz w:val="22"/>
          <w:szCs w:val="22"/>
        </w:rPr>
        <w:t xml:space="preserve"> Komisija ima mandat ostvarivanja saradnje sa UNESC-om.</w:t>
      </w:r>
      <w:r w:rsidRPr="007259D4">
        <w:rPr>
          <w:sz w:val="22"/>
          <w:szCs w:val="22"/>
        </w:rPr>
        <w:t xml:space="preserve"> Državne komisije predstavljaju vezu između država članica i UNESCO-a, i ujedno su savjetodavna tijela Vlada zemalja članica. Uloga, zadaci i međusobni odnosi između nacionalnih komisija, država članice i UNESCO-a utvrđeni su Poveljom o državnim komisijama iz 1978. godine. Članove komisija za UNESCO čine predstavnici obrazovnih, naučnih i kulturnih ustanova, parlamentarci, predstavnici nevladinih organizacija i akademske zajednice.</w:t>
      </w:r>
    </w:p>
    <w:p w:rsidR="00EC3DAF" w:rsidRPr="007259D4" w:rsidRDefault="00EC3DAF" w:rsidP="00EC3DAF">
      <w:pPr>
        <w:jc w:val="both"/>
        <w:rPr>
          <w:sz w:val="22"/>
          <w:szCs w:val="22"/>
        </w:rPr>
      </w:pPr>
      <w:r w:rsidRPr="007259D4">
        <w:rPr>
          <w:sz w:val="22"/>
          <w:szCs w:val="22"/>
        </w:rPr>
        <w:t>Odlukom o osnivanju Državne komisije za saradnju Bosne i Hercegovine sa Organizacijom Ujedinjenih nacija za obrazovanje, nauku i kulturu (UNESCO) ("Službeni glasnik BiH" broj 77/09), komisija je osnovana kao savjetodavno tijelo Vijeća ministara BiH.</w:t>
      </w:r>
    </w:p>
    <w:p w:rsidR="00EC3DAF" w:rsidRPr="007259D4" w:rsidRDefault="00EC3DAF" w:rsidP="00EC3DAF">
      <w:pPr>
        <w:jc w:val="both"/>
        <w:rPr>
          <w:sz w:val="22"/>
          <w:szCs w:val="22"/>
        </w:rPr>
      </w:pPr>
      <w:r w:rsidRPr="007259D4">
        <w:rPr>
          <w:sz w:val="22"/>
          <w:szCs w:val="22"/>
        </w:rPr>
        <w:lastRenderedPageBreak/>
        <w:t>Državna komisija za saradnju Bosne i Hercegovine sa UNESCO-m je jedino ovlašteno tijelo koje vrši poslove komunikacije i administracije sa UNESCO-m i određivanje i imenovanje saradnika i partnera za saradnju sa UNESCO-m.</w:t>
      </w:r>
    </w:p>
    <w:p w:rsidR="00EC3DAF" w:rsidRPr="007259D4" w:rsidRDefault="00EC3DAF" w:rsidP="00EC3DAF">
      <w:pPr>
        <w:jc w:val="both"/>
        <w:rPr>
          <w:sz w:val="22"/>
          <w:szCs w:val="22"/>
        </w:rPr>
      </w:pPr>
      <w:r w:rsidRPr="007259D4">
        <w:rPr>
          <w:sz w:val="22"/>
          <w:szCs w:val="22"/>
        </w:rPr>
        <w:t>Komisija je takođe</w:t>
      </w:r>
      <w:r w:rsidR="00B372E8" w:rsidRPr="007259D4">
        <w:rPr>
          <w:sz w:val="22"/>
          <w:szCs w:val="22"/>
        </w:rPr>
        <w:t>r</w:t>
      </w:r>
      <w:r w:rsidRPr="007259D4">
        <w:rPr>
          <w:sz w:val="22"/>
          <w:szCs w:val="22"/>
        </w:rPr>
        <w:t xml:space="preserve"> zadužena za vršenje sljedećih poslova i zadataka:</w:t>
      </w:r>
    </w:p>
    <w:p w:rsidR="00EC3DAF" w:rsidRPr="007259D4" w:rsidRDefault="00EC3DAF" w:rsidP="00EC3DAF">
      <w:pPr>
        <w:jc w:val="both"/>
        <w:rPr>
          <w:sz w:val="22"/>
          <w:szCs w:val="22"/>
        </w:rPr>
      </w:pPr>
      <w:r w:rsidRPr="007259D4">
        <w:rPr>
          <w:sz w:val="22"/>
          <w:szCs w:val="22"/>
        </w:rPr>
        <w:t>a) razmatranje svih pitanja međunarodne saradnje Bosne i Hercegovine i UNESCO-a u oblasti obrazovanja, nauke, kulture i informiranja i davanje mišljenja, preporuka i sugestija o tome Vijeću ministara; b) razmatranje i davanje mišljenja Vijeću ministara o pitanjima koja se odnose na programe i projekte UNESCO-a u kojima treba da učestvuje Bosna i Hercegovina;</w:t>
      </w:r>
    </w:p>
    <w:p w:rsidR="00EC3DAF" w:rsidRPr="007259D4" w:rsidRDefault="00EC3DAF" w:rsidP="00EC3DAF">
      <w:pPr>
        <w:jc w:val="both"/>
        <w:rPr>
          <w:sz w:val="22"/>
          <w:szCs w:val="22"/>
        </w:rPr>
      </w:pPr>
      <w:r w:rsidRPr="007259D4">
        <w:rPr>
          <w:sz w:val="22"/>
          <w:szCs w:val="22"/>
        </w:rPr>
        <w:t>c) predlaganje Vijeću ministara sastava delegacija za učešće na skupovima UNESCO-a, ili skupovima koje sama organizira; d) učestvovanje u pripremi stavova u vezi sa zaključivanjem ili izvršavanjem ugovora sa UNESCO-m o pitanjima iz oblasti obrazovanja, nauke, kulture i informiranja i davanje mišljenja o tome Vijeću ministara, ministarstvima i drugim organima i institucijama Bosne i Hercegovine na njihov zahtjev; e) razmjenu informativnih materijala preko Ministarstva vanjskih poslova i Ministarstva civilnih poslova i prikupljanje drugih materijala radi korištenja međunarodnih iskustava i znanja u oblasti obrazovanja, nauke, kulture i informi</w:t>
      </w:r>
      <w:r w:rsidR="00595678" w:rsidRPr="007259D4">
        <w:rPr>
          <w:sz w:val="22"/>
          <w:szCs w:val="22"/>
        </w:rPr>
        <w:t>ranja do ko</w:t>
      </w:r>
      <w:r w:rsidRPr="007259D4">
        <w:rPr>
          <w:sz w:val="22"/>
          <w:szCs w:val="22"/>
        </w:rPr>
        <w:t>jih se došlo putem aktivnosti UNESCO-a i upoznavanje institucija i organizacija iz navedenih oblasti sa ciljevima i aktivnostima UNESCO-a; f) predlaganje imenovanja državnih koordinatora (Focal points); g) pripremanje materijala o pitanjima vezanim za saradnju sa UNESCO-m u skladu sa programom rada Vijeća ministara, odnosno na njegov zahtjev. Administrativno-tehničke poslove za potrebe Komisije vrši Ministarstvo civilnih poslova. Planirani budžet Komisije iznosi 56.000,00 KM kojim se pokrivaju tekući izdaci i troškovi naknada članova Komisije nakon usvajanja izvještaja periodičnih šestomjesečnih izvještaja, a realizacija će se prilagoditi odobrenim budžetskim sredstvima, izvršenjem budžeta i tekućim uštedama.</w:t>
      </w:r>
    </w:p>
    <w:p w:rsidR="00EC3DAF" w:rsidRPr="007259D4" w:rsidRDefault="00EC3DAF" w:rsidP="00EC3DAF">
      <w:pPr>
        <w:jc w:val="both"/>
        <w:rPr>
          <w:b/>
          <w:sz w:val="22"/>
          <w:szCs w:val="22"/>
        </w:rPr>
      </w:pPr>
      <w:r w:rsidRPr="007259D4">
        <w:rPr>
          <w:b/>
          <w:sz w:val="22"/>
          <w:szCs w:val="22"/>
        </w:rPr>
        <w:t>Državna komisija BIH za UNESCO u 2021.</w:t>
      </w:r>
      <w:r w:rsidR="0021665D" w:rsidRPr="007259D4">
        <w:rPr>
          <w:b/>
          <w:sz w:val="22"/>
          <w:szCs w:val="22"/>
        </w:rPr>
        <w:t xml:space="preserve"> godini</w:t>
      </w:r>
      <w:r w:rsidRPr="007259D4">
        <w:rPr>
          <w:b/>
          <w:sz w:val="22"/>
          <w:szCs w:val="22"/>
        </w:rPr>
        <w:t xml:space="preserve"> nije formirana, te tokom 2021. godine nije bilo rashoda iz budžeta Komisije.</w:t>
      </w:r>
    </w:p>
    <w:p w:rsidR="00931C5E" w:rsidRPr="007259D4" w:rsidRDefault="00931C5E" w:rsidP="00357E2F">
      <w:pPr>
        <w:jc w:val="both"/>
        <w:rPr>
          <w:sz w:val="22"/>
          <w:szCs w:val="22"/>
        </w:rPr>
      </w:pPr>
    </w:p>
    <w:p w:rsidR="00931C5E" w:rsidRPr="007259D4" w:rsidRDefault="00931C5E" w:rsidP="00357E2F">
      <w:pPr>
        <w:numPr>
          <w:ilvl w:val="0"/>
          <w:numId w:val="23"/>
        </w:numPr>
        <w:jc w:val="both"/>
        <w:rPr>
          <w:b/>
          <w:bCs/>
          <w:sz w:val="22"/>
          <w:szCs w:val="22"/>
          <w:u w:val="single"/>
        </w:rPr>
      </w:pPr>
      <w:r w:rsidRPr="007259D4">
        <w:rPr>
          <w:b/>
          <w:sz w:val="22"/>
          <w:szCs w:val="22"/>
          <w:u w:val="single"/>
        </w:rPr>
        <w:t>Program br. 2:</w:t>
      </w:r>
      <w:r w:rsidRPr="007259D4">
        <w:rPr>
          <w:b/>
          <w:bCs/>
          <w:sz w:val="22"/>
          <w:szCs w:val="22"/>
          <w:u w:val="single"/>
        </w:rPr>
        <w:t xml:space="preserve"> Komisija</w:t>
      </w:r>
      <w:r w:rsidRPr="007259D4">
        <w:rPr>
          <w:b/>
          <w:bCs/>
          <w:sz w:val="22"/>
          <w:szCs w:val="22"/>
          <w:u w:val="single"/>
          <w:lang w:val="hr-HR"/>
        </w:rPr>
        <w:t xml:space="preserve"> </w:t>
      </w:r>
      <w:r w:rsidRPr="007259D4">
        <w:rPr>
          <w:b/>
          <w:bCs/>
          <w:sz w:val="22"/>
          <w:szCs w:val="22"/>
          <w:u w:val="single"/>
        </w:rPr>
        <w:t>za</w:t>
      </w:r>
      <w:r w:rsidRPr="007259D4">
        <w:rPr>
          <w:b/>
          <w:bCs/>
          <w:sz w:val="22"/>
          <w:szCs w:val="22"/>
          <w:u w:val="single"/>
          <w:lang w:val="hr-HR"/>
        </w:rPr>
        <w:t xml:space="preserve"> </w:t>
      </w:r>
      <w:r w:rsidRPr="007259D4">
        <w:rPr>
          <w:b/>
          <w:bCs/>
          <w:sz w:val="22"/>
          <w:szCs w:val="22"/>
          <w:u w:val="single"/>
        </w:rPr>
        <w:t xml:space="preserve">granice Bosne i Hercegovine </w:t>
      </w:r>
    </w:p>
    <w:p w:rsidR="003B062A" w:rsidRPr="007259D4" w:rsidRDefault="000908C7" w:rsidP="00357E2F">
      <w:pPr>
        <w:spacing w:before="120"/>
        <w:jc w:val="both"/>
        <w:rPr>
          <w:sz w:val="22"/>
          <w:szCs w:val="22"/>
          <w:lang w:val="sr-Cyrl-BA"/>
        </w:rPr>
      </w:pPr>
      <w:r w:rsidRPr="007259D4">
        <w:rPr>
          <w:sz w:val="22"/>
          <w:szCs w:val="22"/>
        </w:rPr>
        <w:t>U</w:t>
      </w:r>
      <w:r w:rsidR="000548E5" w:rsidRPr="007259D4">
        <w:rPr>
          <w:sz w:val="22"/>
          <w:szCs w:val="22"/>
        </w:rPr>
        <w:t>trošeno je</w:t>
      </w:r>
      <w:r w:rsidR="00C16182" w:rsidRPr="007259D4">
        <w:rPr>
          <w:sz w:val="22"/>
          <w:szCs w:val="22"/>
        </w:rPr>
        <w:t xml:space="preserve"> </w:t>
      </w:r>
      <w:r w:rsidR="00F96B00" w:rsidRPr="007259D4">
        <w:rPr>
          <w:sz w:val="22"/>
          <w:szCs w:val="22"/>
        </w:rPr>
        <w:t>00</w:t>
      </w:r>
      <w:r w:rsidR="00036F46" w:rsidRPr="007259D4">
        <w:rPr>
          <w:sz w:val="22"/>
          <w:szCs w:val="22"/>
        </w:rPr>
        <w:t>,00</w:t>
      </w:r>
      <w:r w:rsidR="005F7E89" w:rsidRPr="007259D4">
        <w:rPr>
          <w:sz w:val="22"/>
          <w:szCs w:val="22"/>
        </w:rPr>
        <w:t xml:space="preserve"> </w:t>
      </w:r>
      <w:r w:rsidR="008A54FE" w:rsidRPr="007259D4">
        <w:rPr>
          <w:bCs/>
          <w:iCs/>
          <w:sz w:val="22"/>
          <w:szCs w:val="22"/>
          <w:lang w:val="de-DE"/>
        </w:rPr>
        <w:t>KM</w:t>
      </w:r>
      <w:r w:rsidR="00931C5E" w:rsidRPr="007259D4">
        <w:rPr>
          <w:sz w:val="22"/>
          <w:szCs w:val="22"/>
        </w:rPr>
        <w:t>.</w:t>
      </w:r>
      <w:r w:rsidR="00BF4DDE" w:rsidRPr="007259D4">
        <w:rPr>
          <w:sz w:val="22"/>
          <w:szCs w:val="22"/>
        </w:rPr>
        <w:t xml:space="preserve"> </w:t>
      </w:r>
      <w:r w:rsidR="00D9178B" w:rsidRPr="007259D4">
        <w:rPr>
          <w:sz w:val="22"/>
          <w:szCs w:val="22"/>
        </w:rPr>
        <w:t xml:space="preserve">Nije bilo </w:t>
      </w:r>
      <w:r w:rsidR="00242E8D" w:rsidRPr="007259D4">
        <w:rPr>
          <w:sz w:val="22"/>
          <w:szCs w:val="22"/>
        </w:rPr>
        <w:t>isplata</w:t>
      </w:r>
      <w:r w:rsidR="00A813D8" w:rsidRPr="007259D4">
        <w:rPr>
          <w:sz w:val="22"/>
          <w:szCs w:val="22"/>
        </w:rPr>
        <w:t xml:space="preserve"> naknada za članove niti je bilo ostalih troškova</w:t>
      </w:r>
      <w:r w:rsidR="00D9178B" w:rsidRPr="007259D4">
        <w:rPr>
          <w:sz w:val="22"/>
          <w:szCs w:val="22"/>
        </w:rPr>
        <w:t>.</w:t>
      </w:r>
      <w:r w:rsidR="00242E8D" w:rsidRPr="007259D4">
        <w:rPr>
          <w:sz w:val="22"/>
          <w:szCs w:val="22"/>
        </w:rPr>
        <w:t xml:space="preserve"> </w:t>
      </w:r>
      <w:r w:rsidR="00BF4DDE" w:rsidRPr="007259D4">
        <w:rPr>
          <w:sz w:val="22"/>
          <w:szCs w:val="22"/>
        </w:rPr>
        <w:t xml:space="preserve">Naknade se isplaćaju jednokratno nakon što VM BiH usvoji izvještaj za koji se radi svakih </w:t>
      </w:r>
      <w:r w:rsidR="007D5D1E" w:rsidRPr="007259D4">
        <w:rPr>
          <w:sz w:val="22"/>
          <w:szCs w:val="22"/>
        </w:rPr>
        <w:t>devet</w:t>
      </w:r>
      <w:r w:rsidR="00BF4DDE" w:rsidRPr="007259D4">
        <w:rPr>
          <w:sz w:val="22"/>
          <w:szCs w:val="22"/>
        </w:rPr>
        <w:t xml:space="preserve"> mjeseci.</w:t>
      </w:r>
      <w:r w:rsidR="00C40B1B" w:rsidRPr="007259D4">
        <w:rPr>
          <w:sz w:val="22"/>
          <w:szCs w:val="22"/>
          <w:lang w:val="bs-Latn-BA"/>
        </w:rPr>
        <w:t xml:space="preserve"> Napominjemo da je r</w:t>
      </w:r>
      <w:r w:rsidR="00242E8D" w:rsidRPr="007259D4">
        <w:rPr>
          <w:sz w:val="22"/>
          <w:szCs w:val="22"/>
          <w:lang w:val="bs-Latn-BA"/>
        </w:rPr>
        <w:t xml:space="preserve">ad komisije </w:t>
      </w:r>
      <w:r w:rsidR="003B062A" w:rsidRPr="007259D4">
        <w:rPr>
          <w:sz w:val="22"/>
          <w:szCs w:val="22"/>
          <w:lang w:val="bs-Latn-BA"/>
        </w:rPr>
        <w:t xml:space="preserve">regulisan kroz provedbu </w:t>
      </w:r>
      <w:r w:rsidR="003B062A" w:rsidRPr="007259D4">
        <w:rPr>
          <w:sz w:val="22"/>
          <w:szCs w:val="22"/>
          <w:lang w:val="sr-Cyrl-BA"/>
        </w:rPr>
        <w:t>člana 38. stav (3) i (4) Zakona o graničnoj kontroli («Službeni glasnik BiH», br. 53/09 i 54/10), kojim se propisuje uspostavljanje stručnog tijela, koje će, zajedno s nadležnim tijelima susjednih država, voditi aktivnosti na planu identifikacije granice sa susjednim državama, nadzora nad aktivnostima utvrđivanja, obilježavanja i stabilizacije granične linije, sačinjavanja prijedloga za korekciju granične linije, u skladu sa Poslovnikom o radu, te pripremu prijedloga međudržavnih ugovora i drugih akata o graničnoj liniji sa susjednim državama.</w:t>
      </w:r>
      <w:r w:rsidR="003B062A" w:rsidRPr="007259D4">
        <w:rPr>
          <w:sz w:val="22"/>
          <w:szCs w:val="22"/>
          <w:lang w:val="hr-HR"/>
        </w:rPr>
        <w:t xml:space="preserve"> </w:t>
      </w:r>
      <w:r w:rsidR="003B062A" w:rsidRPr="007259D4">
        <w:rPr>
          <w:sz w:val="22"/>
          <w:szCs w:val="22"/>
          <w:lang w:val="sr-Cyrl-BA"/>
        </w:rPr>
        <w:t>Navedene aktivnosti su preduslov ispunjenj</w:t>
      </w:r>
      <w:r w:rsidR="003B062A" w:rsidRPr="007259D4">
        <w:rPr>
          <w:sz w:val="22"/>
          <w:szCs w:val="22"/>
          <w:lang w:val="hr-HR"/>
        </w:rPr>
        <w:t>a</w:t>
      </w:r>
      <w:r w:rsidR="003B062A" w:rsidRPr="007259D4">
        <w:rPr>
          <w:sz w:val="22"/>
          <w:szCs w:val="22"/>
          <w:lang w:val="sr-Cyrl-BA"/>
        </w:rPr>
        <w:t xml:space="preserve"> obaveza iz člana 38. Zakona o graničnoj kontroli</w:t>
      </w:r>
      <w:r w:rsidR="003B062A" w:rsidRPr="007259D4">
        <w:rPr>
          <w:sz w:val="22"/>
          <w:szCs w:val="22"/>
          <w:lang w:val="hr-HR"/>
        </w:rPr>
        <w:t xml:space="preserve"> </w:t>
      </w:r>
      <w:r w:rsidR="003B062A" w:rsidRPr="007259D4">
        <w:rPr>
          <w:sz w:val="22"/>
          <w:szCs w:val="22"/>
          <w:lang w:val="bs-Latn-BA"/>
        </w:rPr>
        <w:t xml:space="preserve">i obaveza iz </w:t>
      </w:r>
      <w:r w:rsidR="003B062A" w:rsidRPr="007259D4">
        <w:rPr>
          <w:sz w:val="22"/>
          <w:szCs w:val="22"/>
          <w:lang w:val="sr-Cyrl-BA"/>
        </w:rPr>
        <w:t>Odluk</w:t>
      </w:r>
      <w:r w:rsidR="003B062A" w:rsidRPr="007259D4">
        <w:rPr>
          <w:sz w:val="22"/>
          <w:szCs w:val="22"/>
          <w:lang w:val="hr-HR"/>
        </w:rPr>
        <w:t>e</w:t>
      </w:r>
      <w:r w:rsidR="003B062A" w:rsidRPr="007259D4">
        <w:rPr>
          <w:sz w:val="22"/>
          <w:szCs w:val="22"/>
          <w:lang w:val="sr-Cyrl-BA"/>
        </w:rPr>
        <w:t xml:space="preserve"> o osnivanju Državne komisije za granicu Bosne i Hercegovine („Službeni glasnik BiH“, br. </w:t>
      </w:r>
      <w:r w:rsidR="003B062A" w:rsidRPr="007259D4">
        <w:rPr>
          <w:sz w:val="22"/>
          <w:szCs w:val="22"/>
          <w:lang w:val="bs-Latn-BA"/>
        </w:rPr>
        <w:t>101/12</w:t>
      </w:r>
      <w:r w:rsidR="003B062A" w:rsidRPr="007259D4">
        <w:rPr>
          <w:sz w:val="22"/>
          <w:szCs w:val="22"/>
          <w:lang w:val="sr-Cyrl-BA"/>
        </w:rPr>
        <w:t>).</w:t>
      </w:r>
    </w:p>
    <w:p w:rsidR="00A813D8" w:rsidRPr="007259D4" w:rsidRDefault="00A813D8" w:rsidP="00A813D8">
      <w:pPr>
        <w:jc w:val="both"/>
        <w:rPr>
          <w:sz w:val="22"/>
          <w:szCs w:val="22"/>
          <w:lang w:val="bs-Latn-BA"/>
        </w:rPr>
      </w:pPr>
      <w:r w:rsidRPr="007259D4">
        <w:rPr>
          <w:sz w:val="22"/>
          <w:szCs w:val="22"/>
          <w:lang w:val="bs-Latn-BA"/>
        </w:rPr>
        <w:t>Državna komisija za granicu Bosne i Hercegovine formirana Odlukom o osnivanju Državne komisije Bosne i Hercegovine koju je Vijeće ministara Bosne i Hercegovine usvojilo na 19. sjednici održanoj 29.10.2020. godine („Službeni glasnik BiH“ broj 77/20).</w:t>
      </w:r>
      <w:r w:rsidR="00C61007" w:rsidRPr="007259D4">
        <w:rPr>
          <w:sz w:val="22"/>
          <w:szCs w:val="22"/>
          <w:lang w:val="bs-Latn-BA"/>
        </w:rPr>
        <w:t xml:space="preserve"> </w:t>
      </w:r>
      <w:r w:rsidRPr="007259D4">
        <w:rPr>
          <w:sz w:val="22"/>
          <w:szCs w:val="22"/>
          <w:lang w:val="bs-Latn-BA"/>
        </w:rPr>
        <w:t>Odluka je donesena radi ostvarenja strateškog cilja: „Urediti državnu granicu Bosne i Hercegovine“ i srednjoročnog cilja: „Razvijanje efikasnog modela za koordinaciju aktivnosti na uređenju državne granice.“  Na osnovu člana 6. Odluke o osnivanju administrativno-tehničku pomoć za potrebe Komisije obavlja Ministarstvo civilnih poslova Bosne i Hercegovine. Komisija ima obavezu da u stručnom smislu razradi i podnese prijedoge iz svoje n</w:t>
      </w:r>
      <w:r w:rsidR="0030745C" w:rsidRPr="007259D4">
        <w:rPr>
          <w:sz w:val="22"/>
          <w:szCs w:val="22"/>
          <w:lang w:val="bs-Latn-BA"/>
        </w:rPr>
        <w:t>adležnosti definisane u čanu 5.</w:t>
      </w:r>
      <w:r w:rsidRPr="007259D4">
        <w:rPr>
          <w:sz w:val="22"/>
          <w:szCs w:val="22"/>
          <w:lang w:val="bs-Latn-BA"/>
        </w:rPr>
        <w:t xml:space="preserve"> Odluke o osnivanju te putem Ministarstva civilnih poslova Bosne i Hercegovine dostavi nadležnim institucijama u Bosni i Hercegovini. </w:t>
      </w:r>
    </w:p>
    <w:p w:rsidR="00A813D8" w:rsidRPr="007259D4" w:rsidRDefault="00A813D8" w:rsidP="00A813D8">
      <w:pPr>
        <w:jc w:val="both"/>
        <w:rPr>
          <w:sz w:val="22"/>
          <w:szCs w:val="22"/>
          <w:lang w:val="bs-Latn-BA"/>
        </w:rPr>
      </w:pPr>
      <w:r w:rsidRPr="007259D4">
        <w:rPr>
          <w:sz w:val="22"/>
          <w:szCs w:val="22"/>
          <w:lang w:val="bs-Latn-BA"/>
        </w:rPr>
        <w:t xml:space="preserve">          Komisija nije ispunila sljedeće obaveze:</w:t>
      </w:r>
    </w:p>
    <w:p w:rsidR="00A813D8" w:rsidRPr="007259D4" w:rsidRDefault="00A813D8" w:rsidP="00A813D8">
      <w:pPr>
        <w:pStyle w:val="ListParagraph"/>
        <w:numPr>
          <w:ilvl w:val="0"/>
          <w:numId w:val="47"/>
        </w:numPr>
        <w:spacing w:line="276" w:lineRule="auto"/>
        <w:jc w:val="both"/>
        <w:rPr>
          <w:sz w:val="22"/>
          <w:szCs w:val="22"/>
          <w:lang w:val="bs-Latn-BA"/>
        </w:rPr>
      </w:pPr>
      <w:r w:rsidRPr="007259D4">
        <w:rPr>
          <w:sz w:val="22"/>
          <w:szCs w:val="22"/>
          <w:lang w:val="bs-Latn-BA"/>
        </w:rPr>
        <w:t>Članom 4. stav (2) Odluke o osnivanju Komisija je bila dužna donijeti Poslovnik o radu u roku od 30 dana od dana stupanja na snagu Odluke,</w:t>
      </w:r>
    </w:p>
    <w:p w:rsidR="00A813D8" w:rsidRPr="007259D4" w:rsidRDefault="00A813D8" w:rsidP="00A813D8">
      <w:pPr>
        <w:pStyle w:val="ListParagraph"/>
        <w:numPr>
          <w:ilvl w:val="0"/>
          <w:numId w:val="47"/>
        </w:numPr>
        <w:spacing w:line="276" w:lineRule="auto"/>
        <w:jc w:val="both"/>
        <w:rPr>
          <w:sz w:val="22"/>
          <w:szCs w:val="22"/>
          <w:lang w:val="bs-Latn-BA"/>
        </w:rPr>
      </w:pPr>
      <w:r w:rsidRPr="007259D4">
        <w:rPr>
          <w:sz w:val="22"/>
          <w:szCs w:val="22"/>
          <w:lang w:val="bs-Latn-BA"/>
        </w:rPr>
        <w:t xml:space="preserve">Osnivanje zajedničkog radnog tijela sa </w:t>
      </w:r>
      <w:r w:rsidR="00D17E61" w:rsidRPr="007259D4">
        <w:rPr>
          <w:sz w:val="22"/>
          <w:szCs w:val="22"/>
          <w:lang w:val="bs-Latn-BA"/>
        </w:rPr>
        <w:t>s</w:t>
      </w:r>
      <w:r w:rsidRPr="007259D4">
        <w:rPr>
          <w:sz w:val="22"/>
          <w:szCs w:val="22"/>
          <w:lang w:val="bs-Latn-BA"/>
        </w:rPr>
        <w:t>usjednim državama (Odluka o imenovanju članova stručne grupe za sudjelov</w:t>
      </w:r>
      <w:r w:rsidR="00C83D5F" w:rsidRPr="007259D4">
        <w:rPr>
          <w:sz w:val="22"/>
          <w:szCs w:val="22"/>
          <w:lang w:val="bs-Latn-BA"/>
        </w:rPr>
        <w:t>anje u radu zajedničkih radnih t</w:t>
      </w:r>
      <w:r w:rsidRPr="007259D4">
        <w:rPr>
          <w:sz w:val="22"/>
          <w:szCs w:val="22"/>
          <w:lang w:val="bs-Latn-BA"/>
        </w:rPr>
        <w:t>ijela za identifikaciju i obilježavanje državne granice sa susjednim zemljama),</w:t>
      </w:r>
    </w:p>
    <w:p w:rsidR="00A813D8" w:rsidRPr="007259D4" w:rsidRDefault="00A813D8" w:rsidP="00A813D8">
      <w:pPr>
        <w:pStyle w:val="ListParagraph"/>
        <w:numPr>
          <w:ilvl w:val="0"/>
          <w:numId w:val="47"/>
        </w:numPr>
        <w:spacing w:line="276" w:lineRule="auto"/>
        <w:jc w:val="both"/>
        <w:rPr>
          <w:sz w:val="22"/>
          <w:szCs w:val="22"/>
          <w:lang w:val="bs-Latn-BA"/>
        </w:rPr>
      </w:pPr>
      <w:r w:rsidRPr="007259D4">
        <w:rPr>
          <w:sz w:val="22"/>
          <w:szCs w:val="22"/>
          <w:lang w:val="bs-Latn-BA"/>
        </w:rPr>
        <w:t>Prijedlog Odluke o visini novčane naknade za rad u Državnoj komisiji za granicu Bosne i Hercegovine i</w:t>
      </w:r>
    </w:p>
    <w:p w:rsidR="00A813D8" w:rsidRPr="007259D4" w:rsidRDefault="00A813D8" w:rsidP="00A813D8">
      <w:pPr>
        <w:pStyle w:val="ListParagraph"/>
        <w:numPr>
          <w:ilvl w:val="0"/>
          <w:numId w:val="47"/>
        </w:numPr>
        <w:spacing w:line="276" w:lineRule="auto"/>
        <w:jc w:val="both"/>
        <w:rPr>
          <w:sz w:val="22"/>
          <w:szCs w:val="22"/>
          <w:lang w:val="bs-Latn-BA"/>
        </w:rPr>
      </w:pPr>
      <w:r w:rsidRPr="007259D4">
        <w:rPr>
          <w:sz w:val="22"/>
          <w:szCs w:val="22"/>
          <w:lang w:val="bs-Latn-BA"/>
        </w:rPr>
        <w:lastRenderedPageBreak/>
        <w:t>Objedinjeni izvještaj o radu za 2021. godinu.</w:t>
      </w:r>
    </w:p>
    <w:p w:rsidR="00A813D8" w:rsidRPr="007259D4" w:rsidRDefault="00A813D8" w:rsidP="00A813D8">
      <w:pPr>
        <w:jc w:val="both"/>
        <w:rPr>
          <w:sz w:val="22"/>
          <w:szCs w:val="22"/>
          <w:lang w:val="bs-Latn-BA"/>
        </w:rPr>
      </w:pPr>
      <w:r w:rsidRPr="007259D4">
        <w:rPr>
          <w:sz w:val="22"/>
          <w:szCs w:val="22"/>
          <w:lang w:val="bs-Latn-BA"/>
        </w:rPr>
        <w:t>Obzirom da Komisija nije završila proceduru usvajanja Poslovnika o radu te da nije usvojena  Odluka o visini novčane naknade za rad u Državnoj komisiji za granicu Bosne i Hercegovine, nije bilo utroška finansijskih sredstava po ovom osnovu.</w:t>
      </w:r>
      <w:r w:rsidR="00C61007" w:rsidRPr="007259D4">
        <w:rPr>
          <w:sz w:val="22"/>
          <w:szCs w:val="22"/>
          <w:lang w:val="bs-Latn-BA"/>
        </w:rPr>
        <w:t xml:space="preserve"> </w:t>
      </w:r>
      <w:r w:rsidRPr="007259D4">
        <w:rPr>
          <w:sz w:val="22"/>
          <w:szCs w:val="22"/>
          <w:lang w:val="bs-Latn-BA"/>
        </w:rPr>
        <w:t>Komisija je održala četiri sjednice u periodu decembar 2020. - juni 2021. godine, a peta sjednica zakazana za 16.12.2021. godine nije održana zbog nedostataka kvoruma.</w:t>
      </w:r>
      <w:r w:rsidR="00C61007" w:rsidRPr="007259D4">
        <w:rPr>
          <w:sz w:val="22"/>
          <w:szCs w:val="22"/>
          <w:lang w:val="bs-Latn-BA"/>
        </w:rPr>
        <w:t xml:space="preserve"> </w:t>
      </w:r>
      <w:r w:rsidRPr="007259D4">
        <w:rPr>
          <w:sz w:val="22"/>
          <w:szCs w:val="22"/>
          <w:lang w:val="bs-Latn-BA"/>
        </w:rPr>
        <w:t xml:space="preserve">MCP BiH (Sektor za geodetske, geološke i meteorološke poslove) pruža administrativno-tehničku pomoć </w:t>
      </w:r>
      <w:r w:rsidR="00C61007" w:rsidRPr="007259D4">
        <w:rPr>
          <w:sz w:val="22"/>
          <w:szCs w:val="22"/>
          <w:lang w:val="bs-Latn-BA"/>
        </w:rPr>
        <w:t>u radu</w:t>
      </w:r>
      <w:r w:rsidRPr="007259D4">
        <w:rPr>
          <w:sz w:val="22"/>
          <w:szCs w:val="22"/>
          <w:lang w:val="bs-Latn-BA"/>
        </w:rPr>
        <w:t xml:space="preserve"> Komisije.</w:t>
      </w:r>
    </w:p>
    <w:p w:rsidR="00931C5E" w:rsidRPr="007259D4" w:rsidRDefault="00931C5E" w:rsidP="00357E2F">
      <w:pPr>
        <w:ind w:left="720"/>
        <w:jc w:val="both"/>
        <w:rPr>
          <w:sz w:val="22"/>
          <w:szCs w:val="22"/>
        </w:rPr>
      </w:pPr>
    </w:p>
    <w:p w:rsidR="00931C5E" w:rsidRPr="007259D4" w:rsidRDefault="00931C5E" w:rsidP="00357E2F">
      <w:pPr>
        <w:numPr>
          <w:ilvl w:val="0"/>
          <w:numId w:val="23"/>
        </w:numPr>
        <w:jc w:val="both"/>
        <w:rPr>
          <w:b/>
          <w:bCs/>
          <w:sz w:val="22"/>
          <w:szCs w:val="22"/>
          <w:u w:val="single"/>
        </w:rPr>
      </w:pPr>
      <w:r w:rsidRPr="007259D4">
        <w:rPr>
          <w:b/>
          <w:sz w:val="22"/>
          <w:szCs w:val="22"/>
          <w:u w:val="single"/>
        </w:rPr>
        <w:t>Program br. 3:</w:t>
      </w:r>
      <w:r w:rsidR="00C83D5F" w:rsidRPr="007259D4">
        <w:rPr>
          <w:b/>
          <w:bCs/>
          <w:sz w:val="22"/>
          <w:szCs w:val="22"/>
          <w:u w:val="single"/>
        </w:rPr>
        <w:t xml:space="preserve"> </w:t>
      </w:r>
      <w:r w:rsidR="00DC142B" w:rsidRPr="007259D4">
        <w:rPr>
          <w:b/>
          <w:bCs/>
          <w:sz w:val="22"/>
          <w:szCs w:val="22"/>
          <w:u w:val="single"/>
        </w:rPr>
        <w:t>Povjerenstvo za razminiranje</w:t>
      </w:r>
    </w:p>
    <w:p w:rsidR="005D3FD4" w:rsidRPr="007259D4" w:rsidRDefault="00D244E9" w:rsidP="005D3FD4">
      <w:pPr>
        <w:jc w:val="both"/>
        <w:rPr>
          <w:bCs/>
          <w:iCs/>
          <w:sz w:val="22"/>
          <w:szCs w:val="22"/>
          <w:lang w:val="hr-HR"/>
        </w:rPr>
      </w:pPr>
      <w:r w:rsidRPr="007259D4">
        <w:rPr>
          <w:sz w:val="22"/>
          <w:szCs w:val="22"/>
        </w:rPr>
        <w:t>P</w:t>
      </w:r>
      <w:r w:rsidR="00931C5E" w:rsidRPr="007259D4">
        <w:rPr>
          <w:sz w:val="22"/>
          <w:szCs w:val="22"/>
        </w:rPr>
        <w:t>rema planiranoj dinamici</w:t>
      </w:r>
      <w:r w:rsidR="00DA5C75" w:rsidRPr="007259D4">
        <w:rPr>
          <w:sz w:val="22"/>
          <w:szCs w:val="22"/>
        </w:rPr>
        <w:t xml:space="preserve"> </w:t>
      </w:r>
      <w:r w:rsidR="000548E5" w:rsidRPr="007259D4">
        <w:rPr>
          <w:sz w:val="22"/>
          <w:szCs w:val="22"/>
        </w:rPr>
        <w:t xml:space="preserve">utrošeno je </w:t>
      </w:r>
      <w:r w:rsidR="00FE7E56" w:rsidRPr="007259D4">
        <w:rPr>
          <w:sz w:val="22"/>
          <w:szCs w:val="22"/>
        </w:rPr>
        <w:t>22</w:t>
      </w:r>
      <w:r w:rsidR="006121EF" w:rsidRPr="007259D4">
        <w:rPr>
          <w:sz w:val="22"/>
          <w:szCs w:val="22"/>
        </w:rPr>
        <w:t>.</w:t>
      </w:r>
      <w:r w:rsidR="00FE7E56" w:rsidRPr="007259D4">
        <w:rPr>
          <w:sz w:val="22"/>
          <w:szCs w:val="22"/>
        </w:rPr>
        <w:t>729</w:t>
      </w:r>
      <w:r w:rsidR="005F7E89" w:rsidRPr="007259D4">
        <w:rPr>
          <w:sz w:val="22"/>
          <w:szCs w:val="22"/>
        </w:rPr>
        <w:t xml:space="preserve">,00 </w:t>
      </w:r>
      <w:r w:rsidR="008A54FE" w:rsidRPr="007259D4">
        <w:rPr>
          <w:bCs/>
          <w:iCs/>
          <w:sz w:val="22"/>
          <w:szCs w:val="22"/>
          <w:lang w:val="de-DE"/>
        </w:rPr>
        <w:t>KM</w:t>
      </w:r>
      <w:r w:rsidR="00242E8D" w:rsidRPr="007259D4">
        <w:rPr>
          <w:bCs/>
          <w:iCs/>
          <w:sz w:val="22"/>
          <w:szCs w:val="22"/>
          <w:lang w:val="de-DE"/>
        </w:rPr>
        <w:t>.</w:t>
      </w:r>
      <w:r w:rsidR="00931C5E" w:rsidRPr="007259D4">
        <w:rPr>
          <w:sz w:val="22"/>
          <w:szCs w:val="22"/>
        </w:rPr>
        <w:t xml:space="preserve"> </w:t>
      </w:r>
      <w:r w:rsidR="00DA5C75" w:rsidRPr="007259D4">
        <w:rPr>
          <w:sz w:val="22"/>
          <w:szCs w:val="22"/>
        </w:rPr>
        <w:t>Naknade se isplaćaju mjesečno za tri člana</w:t>
      </w:r>
      <w:r w:rsidR="00C40B1B" w:rsidRPr="007259D4">
        <w:rPr>
          <w:sz w:val="22"/>
          <w:szCs w:val="22"/>
        </w:rPr>
        <w:t>, izvršeno je usklađivanje visine iznosa naknade.</w:t>
      </w:r>
      <w:r w:rsidR="005D3FD4" w:rsidRPr="007259D4">
        <w:rPr>
          <w:bCs/>
          <w:iCs/>
          <w:sz w:val="22"/>
          <w:szCs w:val="22"/>
          <w:lang w:val="hr-HR"/>
        </w:rPr>
        <w:t xml:space="preserve"> Povjerenstvo za razminiranje u BiH sastoji se od 3 člana (iz reda tri konstitutivna naroda) koje imenuje Vijeće ministara Bi</w:t>
      </w:r>
      <w:r w:rsidR="006230B3" w:rsidRPr="007259D4">
        <w:rPr>
          <w:bCs/>
          <w:iCs/>
          <w:sz w:val="22"/>
          <w:szCs w:val="22"/>
          <w:lang w:val="hr-HR"/>
        </w:rPr>
        <w:t>H na period od dvije (2) godine</w:t>
      </w:r>
      <w:r w:rsidR="00DC142B" w:rsidRPr="007259D4">
        <w:rPr>
          <w:sz w:val="22"/>
          <w:szCs w:val="22"/>
        </w:rPr>
        <w:t>. Rad Povjerenstva</w:t>
      </w:r>
      <w:r w:rsidR="00242E8D" w:rsidRPr="007259D4">
        <w:rPr>
          <w:sz w:val="22"/>
          <w:szCs w:val="22"/>
        </w:rPr>
        <w:t xml:space="preserve"> je usmjeren </w:t>
      </w:r>
      <w:r w:rsidR="00527FD7" w:rsidRPr="007259D4">
        <w:rPr>
          <w:sz w:val="22"/>
          <w:szCs w:val="22"/>
        </w:rPr>
        <w:t>na</w:t>
      </w:r>
      <w:r w:rsidR="00572B05" w:rsidRPr="007259D4">
        <w:rPr>
          <w:sz w:val="22"/>
          <w:szCs w:val="22"/>
        </w:rPr>
        <w:t>:</w:t>
      </w:r>
      <w:r w:rsidR="00527FD7" w:rsidRPr="007259D4">
        <w:rPr>
          <w:sz w:val="22"/>
          <w:szCs w:val="22"/>
        </w:rPr>
        <w:t xml:space="preserve"> izradi prednacrta Zakona o protivminskom djelovanju u </w:t>
      </w:r>
      <w:r w:rsidR="00572B05" w:rsidRPr="007259D4">
        <w:rPr>
          <w:sz w:val="22"/>
          <w:szCs w:val="22"/>
        </w:rPr>
        <w:t xml:space="preserve">BiH; </w:t>
      </w:r>
      <w:r w:rsidR="00572B05" w:rsidRPr="007259D4">
        <w:rPr>
          <w:sz w:val="22"/>
          <w:szCs w:val="22"/>
          <w:lang w:val="hr-HR"/>
        </w:rPr>
        <w:t>usvojila je Standarde PMA u BiH, poglavlja I Vraćanje površine, poglavlje II Netehničko izviđanje i poglavlje III Tehničko izviđanje u procesu vraćanja površine, koji su u skladu sa IMAS-om</w:t>
      </w:r>
      <w:r w:rsidR="00BA7B23" w:rsidRPr="007259D4">
        <w:rPr>
          <w:sz w:val="22"/>
          <w:szCs w:val="22"/>
          <w:lang w:val="hr-HR"/>
        </w:rPr>
        <w:t>.</w:t>
      </w:r>
      <w:r w:rsidR="00866BA0" w:rsidRPr="007259D4">
        <w:rPr>
          <w:sz w:val="22"/>
          <w:szCs w:val="22"/>
        </w:rPr>
        <w:t xml:space="preserve"> </w:t>
      </w:r>
      <w:r w:rsidR="005D3FD4" w:rsidRPr="007259D4">
        <w:rPr>
          <w:bCs/>
          <w:iCs/>
          <w:sz w:val="22"/>
          <w:szCs w:val="22"/>
          <w:lang w:val="hr-HR"/>
        </w:rPr>
        <w:t>U tijeku 2021. godine Povjerenstvo za razminiranje u Bosni i Hercegovini je održalo 12 redovitih  i 3 vanredne sjednice i donijelo 104  zaključka. Također, na prijedlog BHMAC-a, Povjerenstvo je tijekom 2021. godine izdalo 5 rješenja o akreditaciji deminerskih poduzeća u BiH kao i rješenje o odobrenju izvođenja generalnog izviđanja za potrebe Centra za uklanjanje mina u Bosni i Hercegovini. Povjerenstvo je, tijekom cijele 2021. godine u skladu sa odredbama Zakona o razminiranju u Bosni i Hercegovini, vršilo nadzor nad primjenom propisa koje je donijelo Povjerenstvo od strane Centra za uklanjanje mina u Bosni i Hercegovini. Povjerenstvo je iniciralo i redovito održavalo sastanke sa međunarodnim vladinim i nevladinim organizacijama, institucijama BiH, domaćim organizacijama koje se bave protuminskim aktivnostima i predstavnicima ambasada zemalja donatora u cilju osiguranja kontinuiteta provođenja protuminske aktivnosti, realizacije Strategije protuminskog djelovanja u Bosni i Hercegovini i osiguranja financiranja iz donatorskih sredstava. Izazovi u provođenju planiranih aktivnosti u 20</w:t>
      </w:r>
      <w:r w:rsidR="006230B3" w:rsidRPr="007259D4">
        <w:rPr>
          <w:bCs/>
          <w:iCs/>
          <w:sz w:val="22"/>
          <w:szCs w:val="22"/>
          <w:lang w:val="hr-HR"/>
        </w:rPr>
        <w:t>21. godini bili su vezani za ne</w:t>
      </w:r>
      <w:r w:rsidR="005D3FD4" w:rsidRPr="007259D4">
        <w:rPr>
          <w:bCs/>
          <w:iCs/>
          <w:sz w:val="22"/>
          <w:szCs w:val="22"/>
          <w:lang w:val="hr-HR"/>
        </w:rPr>
        <w:t>donošenje Zakona o proračunu inistitucija Bosne i Hercegovine i međunarodnih obveza Bosne i Hercegovine, a što je otežavalo realiziranje planiranih aktivnosti i utjecalo na stupanj realiziranja postavljenih ciljeva.</w:t>
      </w:r>
    </w:p>
    <w:p w:rsidR="005D3FD4" w:rsidRPr="007259D4" w:rsidRDefault="005D3FD4" w:rsidP="005D3FD4">
      <w:pPr>
        <w:jc w:val="both"/>
        <w:rPr>
          <w:bCs/>
          <w:iCs/>
          <w:sz w:val="22"/>
          <w:szCs w:val="22"/>
          <w:lang w:val="hr-HR"/>
        </w:rPr>
      </w:pPr>
      <w:r w:rsidRPr="007259D4">
        <w:rPr>
          <w:bCs/>
          <w:iCs/>
          <w:sz w:val="22"/>
          <w:szCs w:val="22"/>
          <w:lang w:val="hr-HR"/>
        </w:rPr>
        <w:t>U oblasti razminiranja najvažniji rezultati se ostvaruju</w:t>
      </w:r>
      <w:r w:rsidR="00DC142B" w:rsidRPr="007259D4">
        <w:rPr>
          <w:bCs/>
          <w:iCs/>
          <w:sz w:val="22"/>
          <w:szCs w:val="22"/>
          <w:lang w:val="hr-HR"/>
        </w:rPr>
        <w:t xml:space="preserve"> kroz koordinaciju aktivnosti raz</w:t>
      </w:r>
      <w:r w:rsidRPr="007259D4">
        <w:rPr>
          <w:bCs/>
          <w:iCs/>
          <w:sz w:val="22"/>
          <w:szCs w:val="22"/>
          <w:lang w:val="hr-HR"/>
        </w:rPr>
        <w:t>miniranja na teritoriji Bosne i Hercegovine u skladu sa strat</w:t>
      </w:r>
      <w:r w:rsidR="00DC142B" w:rsidRPr="007259D4">
        <w:rPr>
          <w:bCs/>
          <w:iCs/>
          <w:sz w:val="22"/>
          <w:szCs w:val="22"/>
          <w:lang w:val="hr-HR"/>
        </w:rPr>
        <w:t>eškim dokumentima i planovima raz</w:t>
      </w:r>
      <w:r w:rsidRPr="007259D4">
        <w:rPr>
          <w:bCs/>
          <w:iCs/>
          <w:sz w:val="22"/>
          <w:szCs w:val="22"/>
          <w:lang w:val="hr-HR"/>
        </w:rPr>
        <w:t>miniranja. Povjerenstvo je aktivno sarađivalo sa UNDP-om, Delegacijom EU u BiH, GCIHD-om, ITF-om, međunarodnim donatorima, predstavnicima ambasada najvećih donatora u BiH, NVO i dr. a sve s ciljem vraćanja povjerenja u institucije BiH (u čijoj nadležnosti su poslovi razminiranja).</w:t>
      </w:r>
    </w:p>
    <w:p w:rsidR="005D3FD4" w:rsidRPr="007259D4" w:rsidRDefault="005D3FD4" w:rsidP="005D3FD4">
      <w:pPr>
        <w:jc w:val="both"/>
        <w:rPr>
          <w:bCs/>
          <w:iCs/>
          <w:sz w:val="22"/>
          <w:szCs w:val="22"/>
          <w:lang w:val="hr-HR"/>
        </w:rPr>
      </w:pPr>
      <w:r w:rsidRPr="007259D4">
        <w:rPr>
          <w:bCs/>
          <w:iCs/>
          <w:sz w:val="22"/>
          <w:szCs w:val="22"/>
          <w:lang w:val="hr-HR"/>
        </w:rPr>
        <w:t>Zvanično Izvješće o radu Povjerenstvo za razminiranje u BiH će dostaviti u narednom period</w:t>
      </w:r>
      <w:r w:rsidR="006230B3" w:rsidRPr="007259D4">
        <w:rPr>
          <w:bCs/>
          <w:iCs/>
          <w:sz w:val="22"/>
          <w:szCs w:val="22"/>
          <w:lang w:val="hr-HR"/>
        </w:rPr>
        <w:t>u</w:t>
      </w:r>
      <w:r w:rsidRPr="007259D4">
        <w:rPr>
          <w:bCs/>
          <w:iCs/>
          <w:sz w:val="22"/>
          <w:szCs w:val="22"/>
          <w:lang w:val="hr-HR"/>
        </w:rPr>
        <w:t>, u skladu sa Člankom 3. Odluke o osnivanju Povjerenstva za razminiranje u BiH, Vijeću ministara BiH o čemu ćete biti blagovremeno obaviješteni.</w:t>
      </w:r>
    </w:p>
    <w:p w:rsidR="00213179" w:rsidRPr="007259D4" w:rsidRDefault="00213179" w:rsidP="00357E2F">
      <w:pPr>
        <w:ind w:left="567"/>
        <w:jc w:val="both"/>
        <w:rPr>
          <w:color w:val="FF0000"/>
          <w:sz w:val="22"/>
          <w:szCs w:val="22"/>
        </w:rPr>
      </w:pPr>
    </w:p>
    <w:p w:rsidR="00931C5E" w:rsidRPr="007259D4" w:rsidRDefault="00931C5E" w:rsidP="00357E2F">
      <w:pPr>
        <w:pStyle w:val="ListParagraph"/>
        <w:numPr>
          <w:ilvl w:val="0"/>
          <w:numId w:val="23"/>
        </w:numPr>
        <w:jc w:val="both"/>
        <w:rPr>
          <w:b/>
          <w:bCs/>
          <w:sz w:val="22"/>
          <w:szCs w:val="22"/>
          <w:u w:val="single"/>
          <w:lang w:val="hr-HR"/>
        </w:rPr>
      </w:pPr>
      <w:r w:rsidRPr="007259D4">
        <w:rPr>
          <w:b/>
          <w:sz w:val="22"/>
          <w:szCs w:val="22"/>
          <w:u w:val="single"/>
        </w:rPr>
        <w:t>Program br. 4:</w:t>
      </w:r>
      <w:r w:rsidRPr="007259D4">
        <w:rPr>
          <w:b/>
          <w:bCs/>
          <w:sz w:val="22"/>
          <w:szCs w:val="22"/>
          <w:u w:val="single"/>
        </w:rPr>
        <w:t xml:space="preserve"> </w:t>
      </w:r>
      <w:r w:rsidRPr="007259D4">
        <w:rPr>
          <w:b/>
          <w:bCs/>
          <w:sz w:val="22"/>
          <w:szCs w:val="22"/>
          <w:u w:val="single"/>
          <w:lang w:val="hr-HR"/>
        </w:rPr>
        <w:t>Komisija za koordinaciju pitanja mladih u BiH</w:t>
      </w:r>
    </w:p>
    <w:p w:rsidR="00775A76" w:rsidRPr="007259D4" w:rsidRDefault="00F96B00" w:rsidP="00357E2F">
      <w:pPr>
        <w:jc w:val="both"/>
        <w:rPr>
          <w:sz w:val="22"/>
          <w:szCs w:val="22"/>
        </w:rPr>
      </w:pPr>
      <w:r w:rsidRPr="007259D4">
        <w:rPr>
          <w:sz w:val="22"/>
          <w:szCs w:val="22"/>
        </w:rPr>
        <w:t xml:space="preserve">  Prema p</w:t>
      </w:r>
      <w:r w:rsidR="00FE7AE9" w:rsidRPr="007259D4">
        <w:rPr>
          <w:sz w:val="22"/>
          <w:szCs w:val="22"/>
        </w:rPr>
        <w:t>laniranoj dinamici utrošeno je 0</w:t>
      </w:r>
      <w:r w:rsidR="008B36D4">
        <w:rPr>
          <w:sz w:val="22"/>
          <w:szCs w:val="22"/>
        </w:rPr>
        <w:t>0,00 KM</w:t>
      </w:r>
      <w:r w:rsidR="007E750A" w:rsidRPr="007259D4">
        <w:rPr>
          <w:sz w:val="22"/>
          <w:szCs w:val="22"/>
        </w:rPr>
        <w:t>.</w:t>
      </w:r>
      <w:r w:rsidR="00931C5E" w:rsidRPr="007259D4">
        <w:rPr>
          <w:sz w:val="22"/>
          <w:szCs w:val="22"/>
        </w:rPr>
        <w:t xml:space="preserve"> </w:t>
      </w:r>
      <w:r w:rsidR="00213179" w:rsidRPr="007259D4">
        <w:rPr>
          <w:sz w:val="22"/>
          <w:szCs w:val="22"/>
        </w:rPr>
        <w:t>U 20</w:t>
      </w:r>
      <w:r w:rsidR="00021DDC" w:rsidRPr="007259D4">
        <w:rPr>
          <w:sz w:val="22"/>
          <w:szCs w:val="22"/>
        </w:rPr>
        <w:t>21</w:t>
      </w:r>
      <w:r w:rsidR="00213179" w:rsidRPr="007259D4">
        <w:rPr>
          <w:sz w:val="22"/>
          <w:szCs w:val="22"/>
        </w:rPr>
        <w:t xml:space="preserve">. </w:t>
      </w:r>
      <w:r w:rsidR="00021DDC" w:rsidRPr="007259D4">
        <w:rPr>
          <w:sz w:val="22"/>
          <w:szCs w:val="22"/>
        </w:rPr>
        <w:t>godini nije formirana komisija.</w:t>
      </w:r>
    </w:p>
    <w:p w:rsidR="00021DDC" w:rsidRPr="007259D4" w:rsidRDefault="0086293E" w:rsidP="00021DDC">
      <w:pPr>
        <w:jc w:val="both"/>
        <w:rPr>
          <w:sz w:val="22"/>
          <w:szCs w:val="22"/>
          <w:lang w:val="en-GB"/>
        </w:rPr>
      </w:pPr>
      <w:r w:rsidRPr="007259D4">
        <w:rPr>
          <w:sz w:val="22"/>
          <w:szCs w:val="22"/>
          <w:lang w:val="en-GB"/>
        </w:rPr>
        <w:t>Komisija</w:t>
      </w:r>
      <w:r w:rsidR="00021DDC" w:rsidRPr="007259D4">
        <w:rPr>
          <w:sz w:val="22"/>
          <w:szCs w:val="22"/>
          <w:lang w:val="en-GB"/>
        </w:rPr>
        <w:t xml:space="preserve"> za koordinaciju pitanja mladih u Bosni i Hercegovini djeluje u okviru MCP BiH, osnovana je Odlukom o osnivanju Komisije za koordinaciju pitanja mladih u Bosni i Hercegovini Vijeća ministara Bosne i Hercegovine ("Službeni galsnik BiH" broj 10/17). Komisija je stalno i najviše savjetodavno tijelo uspostavljenim strukturama za koordinaciju omladinskog sektora u Bosni i Hercegovini. Ista analizira, procjenjuje stanje, napredak i potrebe cjelokupnog omladinskog sektora u BiH, predlaže nadležnim organima strateške reformske prioritete u omladinskom sektoru, daje preporuke za usklađivanje zakonodavstva u BiH u oblasti mladih, procjenjuje stanje implementacije međunarodnih konvencija i deklaracija u oblasti mladih koje je prihvatila BiH, daje savjete i preporuke MCP BiH u oblasti mladih, organizira info dane, konferencije, obuke, treninge, seminare i sl. u oblasti mladih, prati aktivnosti svih međunarodnih programa i projekata pomoći koji se implementiraju u oblasti mladih u BiH, razmatra izvještaje o aktivnostima i rezultatima i daje savjete i preporuke za uspješnu koordinaciju svih projekata i programa i njihovu konzistentnost sa domaćim politikama u oblasti mladih i dr.</w:t>
      </w:r>
    </w:p>
    <w:p w:rsidR="00021DDC" w:rsidRPr="007259D4" w:rsidRDefault="00021DDC" w:rsidP="00021DDC">
      <w:pPr>
        <w:jc w:val="both"/>
        <w:rPr>
          <w:sz w:val="22"/>
          <w:szCs w:val="22"/>
          <w:lang w:val="en-GB"/>
        </w:rPr>
      </w:pPr>
      <w:r w:rsidRPr="007259D4">
        <w:rPr>
          <w:sz w:val="22"/>
          <w:szCs w:val="22"/>
          <w:lang w:val="en-GB"/>
        </w:rPr>
        <w:t xml:space="preserve">U skladu sa članom 7. stav (1) Odluke o osnivanju Komisije za koordinaciju pitanja mladih u BiH, Komisija se finansira iz Budžeta institucija Bosne i Hercegovine i međunarodnih </w:t>
      </w:r>
      <w:r w:rsidRPr="007259D4">
        <w:rPr>
          <w:sz w:val="22"/>
          <w:szCs w:val="22"/>
          <w:lang w:val="en-GB"/>
        </w:rPr>
        <w:lastRenderedPageBreak/>
        <w:t>obaveza Bosne i Hercegovine. Planirani budžet Komisije u 2021. godini iznosio je  55.000,00 KM.  S obzirom na to da pojedine institucije (ministarstva  i krovne omladinske organizacije), čiji predstavnici prema Odluci o osn</w:t>
      </w:r>
      <w:r w:rsidR="00595678" w:rsidRPr="007259D4">
        <w:rPr>
          <w:sz w:val="22"/>
          <w:szCs w:val="22"/>
          <w:lang w:val="en-GB"/>
        </w:rPr>
        <w:t xml:space="preserve">ivanju Komisije čine Komisiju, </w:t>
      </w:r>
      <w:r w:rsidRPr="007259D4">
        <w:rPr>
          <w:sz w:val="22"/>
          <w:szCs w:val="22"/>
          <w:lang w:val="en-GB"/>
        </w:rPr>
        <w:t>u 2021. godini nisu dostavile prijedloge za imenovanje članova Komisije, koje potvrđuje Vijeće ministara BiH, novi saziv Komisije nije imenovan.</w:t>
      </w:r>
      <w:r w:rsidR="00595678" w:rsidRPr="007259D4">
        <w:rPr>
          <w:sz w:val="22"/>
          <w:szCs w:val="22"/>
          <w:lang w:val="en-GB"/>
        </w:rPr>
        <w:t xml:space="preserve"> U vezi s navedenim </w:t>
      </w:r>
      <w:r w:rsidRPr="007259D4">
        <w:rPr>
          <w:sz w:val="22"/>
          <w:szCs w:val="22"/>
          <w:lang w:val="en-GB"/>
        </w:rPr>
        <w:t>nije bilo aktivnosti Komisije u 2021. godini, odnosno nisu realizirana planirana sredstva za rad Komisije</w:t>
      </w:r>
      <w:r w:rsidR="008B36D4">
        <w:rPr>
          <w:sz w:val="22"/>
          <w:szCs w:val="22"/>
          <w:lang w:val="en-GB"/>
        </w:rPr>
        <w:t>.</w:t>
      </w:r>
    </w:p>
    <w:p w:rsidR="00775A76" w:rsidRPr="007259D4" w:rsidRDefault="00775A76" w:rsidP="00357E2F">
      <w:pPr>
        <w:jc w:val="both"/>
        <w:rPr>
          <w:color w:val="FF0000"/>
          <w:sz w:val="22"/>
          <w:szCs w:val="22"/>
          <w:lang w:val="en-GB"/>
        </w:rPr>
      </w:pPr>
    </w:p>
    <w:p w:rsidR="00931C5E" w:rsidRPr="007259D4" w:rsidRDefault="00931C5E" w:rsidP="00357E2F">
      <w:pPr>
        <w:pStyle w:val="BodyText2"/>
        <w:rPr>
          <w:rFonts w:ascii="Times New Roman" w:hAnsi="Times New Roman" w:cs="Times New Roman"/>
          <w:b/>
          <w:bCs/>
          <w:color w:val="auto"/>
          <w:sz w:val="22"/>
          <w:szCs w:val="22"/>
        </w:rPr>
      </w:pPr>
      <w:r w:rsidRPr="007259D4">
        <w:rPr>
          <w:rFonts w:ascii="Times New Roman" w:hAnsi="Times New Roman" w:cs="Times New Roman"/>
          <w:b/>
          <w:bCs/>
          <w:color w:val="auto"/>
          <w:sz w:val="22"/>
          <w:szCs w:val="22"/>
        </w:rPr>
        <w:t>PROGRAMI POSEBNIH NAMJENA FINA</w:t>
      </w:r>
      <w:r w:rsidR="00242E8D" w:rsidRPr="007259D4">
        <w:rPr>
          <w:rFonts w:ascii="Times New Roman" w:hAnsi="Times New Roman" w:cs="Times New Roman"/>
          <w:b/>
          <w:bCs/>
          <w:color w:val="auto"/>
          <w:sz w:val="22"/>
          <w:szCs w:val="22"/>
        </w:rPr>
        <w:t>N</w:t>
      </w:r>
      <w:r w:rsidRPr="007259D4">
        <w:rPr>
          <w:rFonts w:ascii="Times New Roman" w:hAnsi="Times New Roman" w:cs="Times New Roman"/>
          <w:b/>
          <w:bCs/>
          <w:color w:val="auto"/>
          <w:sz w:val="22"/>
          <w:szCs w:val="22"/>
        </w:rPr>
        <w:t>SIRANI IZ DONACIJA I GRANTOVA</w:t>
      </w:r>
    </w:p>
    <w:p w:rsidR="008D51D9" w:rsidRPr="007259D4" w:rsidRDefault="008D51D9" w:rsidP="00357E2F">
      <w:pPr>
        <w:pStyle w:val="BodyText2"/>
        <w:rPr>
          <w:rFonts w:ascii="Times New Roman" w:hAnsi="Times New Roman" w:cs="Times New Roman"/>
          <w:b/>
          <w:bCs/>
          <w:color w:val="auto"/>
          <w:sz w:val="22"/>
          <w:szCs w:val="22"/>
        </w:rPr>
      </w:pPr>
    </w:p>
    <w:p w:rsidR="004E51DB" w:rsidRPr="007259D4" w:rsidRDefault="004E51DB" w:rsidP="00357E2F">
      <w:pPr>
        <w:pStyle w:val="BodyText2"/>
        <w:numPr>
          <w:ilvl w:val="0"/>
          <w:numId w:val="17"/>
        </w:numPr>
        <w:rPr>
          <w:rFonts w:ascii="Times New Roman" w:hAnsi="Times New Roman" w:cs="Times New Roman"/>
          <w:b/>
          <w:bCs/>
          <w:color w:val="auto"/>
          <w:sz w:val="22"/>
          <w:szCs w:val="22"/>
          <w:u w:val="single"/>
          <w:lang w:val="hr-HR"/>
        </w:rPr>
      </w:pPr>
      <w:r w:rsidRPr="007259D4">
        <w:rPr>
          <w:rFonts w:ascii="Times New Roman" w:hAnsi="Times New Roman" w:cs="Times New Roman"/>
          <w:b/>
          <w:bCs/>
          <w:color w:val="auto"/>
          <w:sz w:val="22"/>
          <w:szCs w:val="22"/>
          <w:u w:val="single"/>
        </w:rPr>
        <w:t>UNESCO</w:t>
      </w:r>
      <w:r w:rsidRPr="007259D4">
        <w:rPr>
          <w:rFonts w:ascii="Times New Roman" w:hAnsi="Times New Roman" w:cs="Times New Roman"/>
          <w:b/>
          <w:bCs/>
          <w:color w:val="auto"/>
          <w:sz w:val="22"/>
          <w:szCs w:val="22"/>
          <w:u w:val="single"/>
          <w:lang w:val="hr-HR"/>
        </w:rPr>
        <w:t>: Seminar</w:t>
      </w:r>
      <w:r w:rsidR="009B4135" w:rsidRPr="007259D4">
        <w:rPr>
          <w:rFonts w:ascii="Times New Roman" w:hAnsi="Times New Roman" w:cs="Times New Roman"/>
          <w:b/>
          <w:bCs/>
          <w:color w:val="auto"/>
          <w:sz w:val="22"/>
          <w:szCs w:val="22"/>
          <w:u w:val="single"/>
          <w:lang w:val="hr-HR"/>
        </w:rPr>
        <w:t xml:space="preserve"> (0701670)</w:t>
      </w:r>
    </w:p>
    <w:p w:rsidR="0091658A" w:rsidRPr="007259D4" w:rsidRDefault="003E15CA" w:rsidP="00357E2F">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Izvršen prenos neutrošenih sredstava iz 20</w:t>
      </w:r>
      <w:r w:rsidR="00FE7AE9" w:rsidRPr="007259D4">
        <w:rPr>
          <w:rFonts w:ascii="Times New Roman" w:hAnsi="Times New Roman" w:cs="Times New Roman"/>
          <w:color w:val="auto"/>
          <w:sz w:val="22"/>
          <w:szCs w:val="22"/>
        </w:rPr>
        <w:t>20</w:t>
      </w:r>
      <w:r w:rsidR="003532DF" w:rsidRPr="007259D4">
        <w:rPr>
          <w:rFonts w:ascii="Times New Roman" w:hAnsi="Times New Roman" w:cs="Times New Roman"/>
          <w:color w:val="auto"/>
          <w:sz w:val="22"/>
          <w:szCs w:val="22"/>
        </w:rPr>
        <w:t>. godine u iznosu od</w:t>
      </w:r>
      <w:r w:rsidR="0003695E" w:rsidRPr="007259D4">
        <w:rPr>
          <w:rFonts w:ascii="Times New Roman" w:hAnsi="Times New Roman" w:cs="Times New Roman"/>
          <w:color w:val="auto"/>
          <w:sz w:val="22"/>
          <w:szCs w:val="22"/>
        </w:rPr>
        <w:t xml:space="preserve"> </w:t>
      </w:r>
      <w:r w:rsidR="00EB5DA2" w:rsidRPr="007259D4">
        <w:rPr>
          <w:rFonts w:ascii="Times New Roman" w:hAnsi="Times New Roman" w:cs="Times New Roman"/>
          <w:color w:val="auto"/>
          <w:sz w:val="22"/>
          <w:szCs w:val="22"/>
        </w:rPr>
        <w:t>885,</w:t>
      </w:r>
      <w:r w:rsidR="007263B8" w:rsidRPr="007259D4">
        <w:rPr>
          <w:rFonts w:ascii="Times New Roman" w:hAnsi="Times New Roman" w:cs="Times New Roman"/>
          <w:color w:val="auto"/>
          <w:sz w:val="22"/>
          <w:szCs w:val="22"/>
        </w:rPr>
        <w:t>00 KM</w:t>
      </w:r>
      <w:r w:rsidR="003532DF" w:rsidRPr="007259D4">
        <w:rPr>
          <w:rFonts w:ascii="Times New Roman" w:hAnsi="Times New Roman" w:cs="Times New Roman"/>
          <w:color w:val="auto"/>
          <w:sz w:val="22"/>
          <w:szCs w:val="22"/>
        </w:rPr>
        <w:t xml:space="preserve">, </w:t>
      </w:r>
      <w:r w:rsidR="002D2587" w:rsidRPr="007259D4">
        <w:rPr>
          <w:rFonts w:ascii="Times New Roman" w:hAnsi="Times New Roman" w:cs="Times New Roman"/>
          <w:color w:val="auto"/>
          <w:sz w:val="22"/>
          <w:szCs w:val="22"/>
        </w:rPr>
        <w:t>uplaćeno u t</w:t>
      </w:r>
      <w:r w:rsidR="001E6A7C">
        <w:rPr>
          <w:rFonts w:ascii="Times New Roman" w:hAnsi="Times New Roman" w:cs="Times New Roman"/>
          <w:color w:val="auto"/>
          <w:sz w:val="22"/>
          <w:szCs w:val="22"/>
        </w:rPr>
        <w:t>oku obračunskog perioda 44.877,</w:t>
      </w:r>
      <w:r w:rsidR="002D2587" w:rsidRPr="007259D4">
        <w:rPr>
          <w:rFonts w:ascii="Times New Roman" w:hAnsi="Times New Roman" w:cs="Times New Roman"/>
          <w:color w:val="auto"/>
          <w:sz w:val="22"/>
          <w:szCs w:val="22"/>
        </w:rPr>
        <w:t>00</w:t>
      </w:r>
      <w:r w:rsidR="003532DF" w:rsidRPr="007259D4">
        <w:rPr>
          <w:rFonts w:ascii="Times New Roman" w:hAnsi="Times New Roman" w:cs="Times New Roman"/>
          <w:color w:val="auto"/>
          <w:sz w:val="22"/>
          <w:szCs w:val="22"/>
        </w:rPr>
        <w:t xml:space="preserve"> </w:t>
      </w:r>
      <w:r w:rsidR="002D2587" w:rsidRPr="007259D4">
        <w:rPr>
          <w:rFonts w:ascii="Times New Roman" w:hAnsi="Times New Roman" w:cs="Times New Roman"/>
          <w:color w:val="auto"/>
          <w:sz w:val="22"/>
          <w:szCs w:val="22"/>
        </w:rPr>
        <w:t>KM</w:t>
      </w:r>
      <w:r w:rsidR="00EB7DB9" w:rsidRPr="007259D4">
        <w:rPr>
          <w:rFonts w:ascii="Times New Roman" w:hAnsi="Times New Roman" w:cs="Times New Roman"/>
          <w:color w:val="auto"/>
          <w:sz w:val="22"/>
          <w:szCs w:val="22"/>
        </w:rPr>
        <w:t>,</w:t>
      </w:r>
      <w:r w:rsidR="008A54FE" w:rsidRPr="007259D4">
        <w:rPr>
          <w:rFonts w:ascii="Times New Roman" w:hAnsi="Times New Roman" w:cs="Times New Roman"/>
          <w:color w:val="auto"/>
          <w:sz w:val="22"/>
          <w:szCs w:val="22"/>
        </w:rPr>
        <w:t xml:space="preserve"> </w:t>
      </w:r>
      <w:r w:rsidRPr="007259D4">
        <w:rPr>
          <w:rFonts w:ascii="Times New Roman" w:hAnsi="Times New Roman" w:cs="Times New Roman"/>
          <w:color w:val="auto"/>
          <w:sz w:val="22"/>
          <w:szCs w:val="22"/>
        </w:rPr>
        <w:t>a utrošeno</w:t>
      </w:r>
      <w:r w:rsidR="008A54FE" w:rsidRPr="007259D4">
        <w:rPr>
          <w:rFonts w:ascii="Times New Roman" w:hAnsi="Times New Roman" w:cs="Times New Roman"/>
          <w:color w:val="auto"/>
          <w:sz w:val="22"/>
          <w:szCs w:val="22"/>
        </w:rPr>
        <w:t xml:space="preserve"> je </w:t>
      </w:r>
      <w:r w:rsidR="00242DCB" w:rsidRPr="007259D4">
        <w:rPr>
          <w:rFonts w:ascii="Times New Roman" w:hAnsi="Times New Roman" w:cs="Times New Roman"/>
          <w:color w:val="auto"/>
          <w:sz w:val="22"/>
          <w:szCs w:val="22"/>
        </w:rPr>
        <w:t xml:space="preserve"> </w:t>
      </w:r>
      <w:r w:rsidR="006121EF" w:rsidRPr="007259D4">
        <w:rPr>
          <w:rFonts w:ascii="Times New Roman" w:hAnsi="Times New Roman" w:cs="Times New Roman"/>
          <w:color w:val="auto"/>
          <w:sz w:val="22"/>
          <w:szCs w:val="22"/>
        </w:rPr>
        <w:t>35.902</w:t>
      </w:r>
      <w:r w:rsidR="00242DCB" w:rsidRPr="007259D4">
        <w:rPr>
          <w:rFonts w:ascii="Times New Roman" w:hAnsi="Times New Roman" w:cs="Times New Roman"/>
          <w:color w:val="auto"/>
          <w:sz w:val="22"/>
          <w:szCs w:val="22"/>
        </w:rPr>
        <w:t>,00</w:t>
      </w:r>
      <w:r w:rsidR="008A54FE" w:rsidRPr="007259D4">
        <w:rPr>
          <w:rFonts w:ascii="Times New Roman" w:hAnsi="Times New Roman" w:cs="Times New Roman"/>
          <w:color w:val="auto"/>
          <w:sz w:val="22"/>
          <w:szCs w:val="22"/>
        </w:rPr>
        <w:t xml:space="preserve"> KM</w:t>
      </w:r>
      <w:r w:rsidRPr="007259D4">
        <w:rPr>
          <w:rFonts w:ascii="Times New Roman" w:hAnsi="Times New Roman" w:cs="Times New Roman"/>
          <w:color w:val="auto"/>
          <w:sz w:val="22"/>
          <w:szCs w:val="22"/>
        </w:rPr>
        <w:t>. Očekuje se u 20</w:t>
      </w:r>
      <w:r w:rsidR="00242DCB" w:rsidRPr="007259D4">
        <w:rPr>
          <w:rFonts w:ascii="Times New Roman" w:hAnsi="Times New Roman" w:cs="Times New Roman"/>
          <w:color w:val="auto"/>
          <w:sz w:val="22"/>
          <w:szCs w:val="22"/>
        </w:rPr>
        <w:t>2</w:t>
      </w:r>
      <w:r w:rsidR="00EB7DB9" w:rsidRPr="007259D4">
        <w:rPr>
          <w:rFonts w:ascii="Times New Roman" w:hAnsi="Times New Roman" w:cs="Times New Roman"/>
          <w:color w:val="auto"/>
          <w:sz w:val="22"/>
          <w:szCs w:val="22"/>
        </w:rPr>
        <w:t>2</w:t>
      </w:r>
      <w:r w:rsidRPr="007259D4">
        <w:rPr>
          <w:rFonts w:ascii="Times New Roman" w:hAnsi="Times New Roman" w:cs="Times New Roman"/>
          <w:color w:val="auto"/>
          <w:sz w:val="22"/>
          <w:szCs w:val="22"/>
        </w:rPr>
        <w:t xml:space="preserve">. godini usvajanje izvještaja od strane </w:t>
      </w:r>
      <w:r w:rsidR="006B2E69" w:rsidRPr="007259D4">
        <w:rPr>
          <w:rFonts w:ascii="Times New Roman" w:hAnsi="Times New Roman" w:cs="Times New Roman"/>
          <w:color w:val="auto"/>
          <w:sz w:val="22"/>
          <w:szCs w:val="22"/>
        </w:rPr>
        <w:t>donator</w:t>
      </w:r>
      <w:r w:rsidR="00EB7DB9" w:rsidRPr="007259D4">
        <w:rPr>
          <w:rFonts w:ascii="Times New Roman" w:hAnsi="Times New Roman" w:cs="Times New Roman"/>
          <w:color w:val="auto"/>
          <w:sz w:val="22"/>
          <w:szCs w:val="22"/>
        </w:rPr>
        <w:t>a.</w:t>
      </w:r>
    </w:p>
    <w:p w:rsidR="006B2E69" w:rsidRPr="007259D4" w:rsidRDefault="006B2E69" w:rsidP="006B2E69">
      <w:pPr>
        <w:pStyle w:val="BodyText2"/>
        <w:rPr>
          <w:rFonts w:ascii="Times New Roman" w:hAnsi="Times New Roman" w:cs="Times New Roman"/>
          <w:bCs/>
          <w:color w:val="auto"/>
          <w:sz w:val="22"/>
          <w:szCs w:val="22"/>
          <w:highlight w:val="yellow"/>
          <w:lang w:val="hr-HR"/>
        </w:rPr>
      </w:pPr>
      <w:r w:rsidRPr="007259D4">
        <w:rPr>
          <w:rFonts w:ascii="Times New Roman" w:hAnsi="Times New Roman" w:cs="Times New Roman"/>
          <w:bCs/>
          <w:color w:val="auto"/>
          <w:sz w:val="22"/>
          <w:szCs w:val="22"/>
          <w:lang w:val="hr-HR"/>
        </w:rPr>
        <w:t xml:space="preserve">Projekat Seminar </w:t>
      </w:r>
      <w:r w:rsidR="00EB7DB9" w:rsidRPr="007259D4">
        <w:rPr>
          <w:rFonts w:ascii="Times New Roman" w:hAnsi="Times New Roman" w:cs="Times New Roman"/>
          <w:bCs/>
          <w:color w:val="auto"/>
          <w:sz w:val="22"/>
          <w:szCs w:val="22"/>
          <w:lang w:val="hr-HR"/>
        </w:rPr>
        <w:t>– UNESCO  (0701670)  je aktivan</w:t>
      </w:r>
      <w:r w:rsidR="003532DF" w:rsidRPr="007259D4">
        <w:rPr>
          <w:rFonts w:ascii="Times New Roman" w:hAnsi="Times New Roman" w:cs="Times New Roman"/>
          <w:bCs/>
          <w:color w:val="auto"/>
          <w:sz w:val="22"/>
          <w:szCs w:val="22"/>
          <w:lang w:val="hr-HR"/>
        </w:rPr>
        <w:t xml:space="preserve"> i na njemu se u</w:t>
      </w:r>
      <w:r w:rsidRPr="007259D4">
        <w:rPr>
          <w:rFonts w:ascii="Times New Roman" w:hAnsi="Times New Roman" w:cs="Times New Roman"/>
          <w:bCs/>
          <w:color w:val="auto"/>
          <w:sz w:val="22"/>
          <w:szCs w:val="22"/>
          <w:lang w:val="hr-HR"/>
        </w:rPr>
        <w:t xml:space="preserve"> ovom trenutku nalaze sredstva u iznosu od 9.860,35 KM</w:t>
      </w:r>
      <w:r w:rsidR="00EB7DB9" w:rsidRPr="007259D4">
        <w:rPr>
          <w:rFonts w:ascii="Times New Roman" w:hAnsi="Times New Roman" w:cs="Times New Roman"/>
          <w:bCs/>
          <w:color w:val="auto"/>
          <w:sz w:val="22"/>
          <w:szCs w:val="22"/>
          <w:lang w:val="hr-HR"/>
        </w:rPr>
        <w:t xml:space="preserve"> koja se prenose u 2022. godinu</w:t>
      </w:r>
      <w:r w:rsidRPr="007259D4">
        <w:rPr>
          <w:rFonts w:ascii="Times New Roman" w:hAnsi="Times New Roman" w:cs="Times New Roman"/>
          <w:bCs/>
          <w:color w:val="auto"/>
          <w:sz w:val="22"/>
          <w:szCs w:val="22"/>
          <w:lang w:val="hr-HR"/>
        </w:rPr>
        <w:t>. Sredstva su uplaćena na osnovu ugovora sa UNESCO-</w:t>
      </w:r>
      <w:r w:rsidR="00EB7DB9" w:rsidRPr="007259D4">
        <w:rPr>
          <w:rFonts w:ascii="Times New Roman" w:hAnsi="Times New Roman" w:cs="Times New Roman"/>
          <w:bCs/>
          <w:color w:val="auto"/>
          <w:sz w:val="22"/>
          <w:szCs w:val="22"/>
          <w:lang w:val="hr-HR"/>
        </w:rPr>
        <w:t>o</w:t>
      </w:r>
      <w:r w:rsidRPr="007259D4">
        <w:rPr>
          <w:rFonts w:ascii="Times New Roman" w:hAnsi="Times New Roman" w:cs="Times New Roman"/>
          <w:bCs/>
          <w:color w:val="auto"/>
          <w:sz w:val="22"/>
          <w:szCs w:val="22"/>
          <w:lang w:val="hr-HR"/>
        </w:rPr>
        <w:t xml:space="preserve">m za finansiranje aktivnosti Državne komisije za UNESCO. </w:t>
      </w:r>
      <w:r w:rsidR="00EB7DB9" w:rsidRPr="007259D4">
        <w:rPr>
          <w:rFonts w:ascii="Times New Roman" w:hAnsi="Times New Roman" w:cs="Times New Roman"/>
          <w:bCs/>
          <w:color w:val="auto"/>
          <w:sz w:val="22"/>
          <w:szCs w:val="22"/>
          <w:lang w:val="hr-HR"/>
        </w:rPr>
        <w:t>U</w:t>
      </w:r>
      <w:r w:rsidRPr="007259D4">
        <w:rPr>
          <w:rFonts w:ascii="Times New Roman" w:hAnsi="Times New Roman" w:cs="Times New Roman"/>
          <w:bCs/>
          <w:color w:val="auto"/>
          <w:sz w:val="22"/>
          <w:szCs w:val="22"/>
          <w:lang w:val="hr-HR"/>
        </w:rPr>
        <w:t xml:space="preserve"> narednom periodu se očekuje dodatni priliv sredstava, koja će po različitom osnovu biti raspoređena na ovaj PPN. U 2021. godini na UNESCO Seminar su prebačena sredstva koja je uplatio UNESCO u iznosu od 28.000</w:t>
      </w:r>
      <w:r w:rsidR="003532DF" w:rsidRPr="007259D4">
        <w:rPr>
          <w:rFonts w:ascii="Times New Roman" w:hAnsi="Times New Roman" w:cs="Times New Roman"/>
          <w:bCs/>
          <w:color w:val="auto"/>
          <w:sz w:val="22"/>
          <w:szCs w:val="22"/>
          <w:lang w:val="hr-HR"/>
        </w:rPr>
        <w:t>,00</w:t>
      </w:r>
      <w:r w:rsidRPr="007259D4">
        <w:rPr>
          <w:rFonts w:ascii="Times New Roman" w:hAnsi="Times New Roman" w:cs="Times New Roman"/>
          <w:bCs/>
          <w:color w:val="auto"/>
          <w:sz w:val="22"/>
          <w:szCs w:val="22"/>
          <w:lang w:val="hr-HR"/>
        </w:rPr>
        <w:t xml:space="preserve"> USD, odnosno 44.877,58 KM za projekat koji je odobren u okviru UNESCO Participacijskog programa 2020-2021</w:t>
      </w:r>
      <w:r w:rsidR="00EB7DB9" w:rsidRPr="007259D4">
        <w:rPr>
          <w:rFonts w:ascii="Times New Roman" w:hAnsi="Times New Roman" w:cs="Times New Roman"/>
          <w:bCs/>
          <w:color w:val="auto"/>
          <w:sz w:val="22"/>
          <w:szCs w:val="22"/>
          <w:lang w:val="hr-HR"/>
        </w:rPr>
        <w:t>,</w:t>
      </w:r>
      <w:r w:rsidRPr="007259D4">
        <w:rPr>
          <w:rFonts w:ascii="Times New Roman" w:hAnsi="Times New Roman" w:cs="Times New Roman"/>
          <w:bCs/>
          <w:color w:val="auto"/>
          <w:sz w:val="22"/>
          <w:szCs w:val="22"/>
          <w:lang w:val="hr-HR"/>
        </w:rPr>
        <w:t xml:space="preserve"> a koji realizuje Akademija nauka i umjetnosti RS.</w:t>
      </w:r>
      <w:r w:rsidR="00EB7DB9" w:rsidRPr="007259D4">
        <w:rPr>
          <w:rFonts w:ascii="Times New Roman" w:hAnsi="Times New Roman" w:cs="Times New Roman"/>
          <w:bCs/>
          <w:color w:val="auto"/>
          <w:sz w:val="22"/>
          <w:szCs w:val="22"/>
          <w:lang w:val="hr-HR"/>
        </w:rPr>
        <w:t xml:space="preserve"> </w:t>
      </w:r>
      <w:r w:rsidRPr="007259D4">
        <w:rPr>
          <w:rFonts w:ascii="Times New Roman" w:hAnsi="Times New Roman" w:cs="Times New Roman"/>
          <w:bCs/>
          <w:color w:val="auto"/>
          <w:sz w:val="22"/>
          <w:szCs w:val="22"/>
          <w:lang w:val="hr-HR"/>
        </w:rPr>
        <w:t>Od navedenog iznosa u 2021. godini je ANU RS doznačeno 35.902,00 KM (80%), a preostalih 8.975,58 KM (20%) će biti doznačeno u 2022. godini.</w:t>
      </w:r>
    </w:p>
    <w:p w:rsidR="006B2E69" w:rsidRPr="007259D4" w:rsidRDefault="006B2E69" w:rsidP="00357E2F">
      <w:pPr>
        <w:pStyle w:val="BodyText2"/>
        <w:ind w:left="624"/>
        <w:rPr>
          <w:rFonts w:ascii="Times New Roman" w:hAnsi="Times New Roman" w:cs="Times New Roman"/>
          <w:b/>
          <w:bCs/>
          <w:color w:val="FF0000"/>
          <w:sz w:val="22"/>
          <w:szCs w:val="22"/>
          <w:highlight w:val="yellow"/>
          <w:u w:val="single"/>
          <w:lang w:val="hr-HR"/>
        </w:rPr>
      </w:pPr>
    </w:p>
    <w:p w:rsidR="00FE72E6" w:rsidRPr="007259D4" w:rsidRDefault="00B44CD2" w:rsidP="00357E2F">
      <w:pPr>
        <w:pStyle w:val="BodyText2"/>
        <w:numPr>
          <w:ilvl w:val="0"/>
          <w:numId w:val="17"/>
        </w:numPr>
        <w:rPr>
          <w:rFonts w:ascii="Times New Roman" w:hAnsi="Times New Roman" w:cs="Times New Roman"/>
          <w:b/>
          <w:bCs/>
          <w:color w:val="auto"/>
          <w:sz w:val="22"/>
          <w:szCs w:val="22"/>
          <w:u w:val="single"/>
          <w:lang w:val="hr-HR"/>
        </w:rPr>
      </w:pPr>
      <w:r w:rsidRPr="007259D4">
        <w:rPr>
          <w:rFonts w:ascii="Times New Roman" w:hAnsi="Times New Roman" w:cs="Times New Roman"/>
          <w:b/>
          <w:bCs/>
          <w:color w:val="auto"/>
          <w:sz w:val="22"/>
          <w:szCs w:val="22"/>
          <w:u w:val="single"/>
        </w:rPr>
        <w:t>BAMONET</w:t>
      </w:r>
      <w:r w:rsidR="009B4135" w:rsidRPr="007259D4">
        <w:rPr>
          <w:rFonts w:ascii="Times New Roman" w:hAnsi="Times New Roman" w:cs="Times New Roman"/>
          <w:b/>
          <w:bCs/>
          <w:color w:val="auto"/>
          <w:sz w:val="22"/>
          <w:szCs w:val="22"/>
          <w:u w:val="single"/>
        </w:rPr>
        <w:t xml:space="preserve"> (0701690)</w:t>
      </w:r>
    </w:p>
    <w:p w:rsidR="00C4081C" w:rsidRPr="007259D4" w:rsidRDefault="00FB5C63" w:rsidP="00357E2F">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Izvršen prenos neutroš</w:t>
      </w:r>
      <w:r w:rsidR="004A4C6C" w:rsidRPr="007259D4">
        <w:rPr>
          <w:rFonts w:ascii="Times New Roman" w:hAnsi="Times New Roman" w:cs="Times New Roman"/>
          <w:color w:val="auto"/>
          <w:sz w:val="22"/>
          <w:szCs w:val="22"/>
        </w:rPr>
        <w:t xml:space="preserve">enih sredstava iz 2020. godine </w:t>
      </w:r>
      <w:r w:rsidR="002A5E45" w:rsidRPr="007259D4">
        <w:rPr>
          <w:rFonts w:ascii="Times New Roman" w:hAnsi="Times New Roman" w:cs="Times New Roman"/>
          <w:color w:val="auto"/>
          <w:sz w:val="22"/>
          <w:szCs w:val="22"/>
        </w:rPr>
        <w:t>42</w:t>
      </w:r>
      <w:r w:rsidR="005F7E89" w:rsidRPr="007259D4">
        <w:rPr>
          <w:rFonts w:ascii="Times New Roman" w:hAnsi="Times New Roman" w:cs="Times New Roman"/>
          <w:color w:val="auto"/>
          <w:sz w:val="22"/>
          <w:szCs w:val="22"/>
        </w:rPr>
        <w:t xml:space="preserve">,00 </w:t>
      </w:r>
      <w:r w:rsidR="004A4C6C" w:rsidRPr="007259D4">
        <w:rPr>
          <w:rFonts w:ascii="Times New Roman" w:hAnsi="Times New Roman" w:cs="Times New Roman"/>
          <w:color w:val="auto"/>
          <w:sz w:val="22"/>
          <w:szCs w:val="22"/>
        </w:rPr>
        <w:t>KM i</w:t>
      </w:r>
      <w:r w:rsidR="00DF4E3A" w:rsidRPr="007259D4">
        <w:rPr>
          <w:rFonts w:ascii="Times New Roman" w:hAnsi="Times New Roman" w:cs="Times New Roman"/>
          <w:color w:val="auto"/>
          <w:sz w:val="22"/>
          <w:szCs w:val="22"/>
        </w:rPr>
        <w:t xml:space="preserve"> u 2021.godini se </w:t>
      </w:r>
      <w:r w:rsidR="00843BA0" w:rsidRPr="007259D4">
        <w:rPr>
          <w:rFonts w:ascii="Times New Roman" w:hAnsi="Times New Roman" w:cs="Times New Roman"/>
          <w:color w:val="auto"/>
          <w:sz w:val="22"/>
          <w:szCs w:val="22"/>
        </w:rPr>
        <w:t>program zatv</w:t>
      </w:r>
      <w:r w:rsidR="00EB7DB9" w:rsidRPr="007259D4">
        <w:rPr>
          <w:rFonts w:ascii="Times New Roman" w:hAnsi="Times New Roman" w:cs="Times New Roman"/>
          <w:color w:val="auto"/>
          <w:sz w:val="22"/>
          <w:szCs w:val="22"/>
        </w:rPr>
        <w:t>o</w:t>
      </w:r>
      <w:r w:rsidR="00843BA0" w:rsidRPr="007259D4">
        <w:rPr>
          <w:rFonts w:ascii="Times New Roman" w:hAnsi="Times New Roman" w:cs="Times New Roman"/>
          <w:color w:val="auto"/>
          <w:sz w:val="22"/>
          <w:szCs w:val="22"/>
        </w:rPr>
        <w:t>r</w:t>
      </w:r>
      <w:r w:rsidR="00EB7DB9" w:rsidRPr="007259D4">
        <w:rPr>
          <w:rFonts w:ascii="Times New Roman" w:hAnsi="Times New Roman" w:cs="Times New Roman"/>
          <w:color w:val="auto"/>
          <w:sz w:val="22"/>
          <w:szCs w:val="22"/>
        </w:rPr>
        <w:t>io</w:t>
      </w:r>
      <w:r w:rsidR="00843BA0" w:rsidRPr="007259D4">
        <w:rPr>
          <w:rFonts w:ascii="Times New Roman" w:hAnsi="Times New Roman" w:cs="Times New Roman"/>
          <w:color w:val="auto"/>
          <w:sz w:val="22"/>
          <w:szCs w:val="22"/>
        </w:rPr>
        <w:t>.</w:t>
      </w:r>
    </w:p>
    <w:p w:rsidR="006C7664" w:rsidRPr="007259D4" w:rsidRDefault="006C7664" w:rsidP="00357E2F">
      <w:pPr>
        <w:pStyle w:val="BodyText"/>
        <w:rPr>
          <w:rFonts w:ascii="Times New Roman" w:hAnsi="Times New Roman" w:cs="Times New Roman"/>
          <w:i w:val="0"/>
          <w:color w:val="FF0000"/>
          <w:sz w:val="22"/>
          <w:szCs w:val="22"/>
        </w:rPr>
      </w:pPr>
    </w:p>
    <w:p w:rsidR="00B44CD2" w:rsidRPr="007259D4" w:rsidRDefault="00B44CD2" w:rsidP="00357E2F">
      <w:pPr>
        <w:ind w:left="360"/>
        <w:jc w:val="both"/>
        <w:rPr>
          <w:sz w:val="22"/>
          <w:szCs w:val="22"/>
          <w:lang w:val="hr-HR"/>
        </w:rPr>
      </w:pPr>
      <w:r w:rsidRPr="007259D4">
        <w:rPr>
          <w:sz w:val="22"/>
          <w:szCs w:val="22"/>
        </w:rPr>
        <w:t>-</w:t>
      </w:r>
      <w:r w:rsidR="00D81C4A" w:rsidRPr="007259D4">
        <w:rPr>
          <w:sz w:val="22"/>
          <w:szCs w:val="22"/>
        </w:rPr>
        <w:t xml:space="preserve">   </w:t>
      </w:r>
      <w:r w:rsidR="004A4C6C" w:rsidRPr="007259D4">
        <w:rPr>
          <w:b/>
          <w:sz w:val="22"/>
          <w:szCs w:val="22"/>
          <w:u w:val="single"/>
          <w:lang w:val="hr-HR"/>
        </w:rPr>
        <w:t>„UNESCO Stećak“</w:t>
      </w:r>
      <w:r w:rsidRPr="007259D4">
        <w:rPr>
          <w:b/>
          <w:sz w:val="22"/>
          <w:szCs w:val="22"/>
          <w:u w:val="single"/>
          <w:lang w:val="hr-HR"/>
        </w:rPr>
        <w:t xml:space="preserve"> (0701 710) </w:t>
      </w:r>
    </w:p>
    <w:p w:rsidR="00944A20" w:rsidRPr="007259D4" w:rsidRDefault="00FB5C63" w:rsidP="00357E2F">
      <w:pPr>
        <w:jc w:val="both"/>
        <w:rPr>
          <w:sz w:val="22"/>
          <w:szCs w:val="22"/>
          <w:lang w:val="fr-FR"/>
        </w:rPr>
      </w:pPr>
      <w:r w:rsidRPr="007259D4">
        <w:rPr>
          <w:sz w:val="22"/>
          <w:szCs w:val="22"/>
        </w:rPr>
        <w:t xml:space="preserve">Izvršen prenos neutrošenih sredstava iz 2020. godine </w:t>
      </w:r>
      <w:r w:rsidR="00B44CD2" w:rsidRPr="007259D4">
        <w:rPr>
          <w:sz w:val="22"/>
          <w:szCs w:val="22"/>
        </w:rPr>
        <w:t>od</w:t>
      </w:r>
      <w:r w:rsidR="007B4224" w:rsidRPr="007259D4">
        <w:rPr>
          <w:sz w:val="22"/>
          <w:szCs w:val="22"/>
          <w:lang w:val="hr-HR"/>
        </w:rPr>
        <w:t xml:space="preserve"> </w:t>
      </w:r>
      <w:r w:rsidR="00A64431" w:rsidRPr="007259D4">
        <w:rPr>
          <w:sz w:val="22"/>
          <w:szCs w:val="22"/>
          <w:lang w:val="hr-HR"/>
        </w:rPr>
        <w:t xml:space="preserve"> </w:t>
      </w:r>
      <w:r w:rsidR="002D2587" w:rsidRPr="007259D4">
        <w:rPr>
          <w:sz w:val="22"/>
          <w:szCs w:val="22"/>
          <w:lang w:val="hr-HR"/>
        </w:rPr>
        <w:t>320</w:t>
      </w:r>
      <w:r w:rsidR="005F7E89" w:rsidRPr="007259D4">
        <w:rPr>
          <w:sz w:val="22"/>
          <w:szCs w:val="22"/>
          <w:lang w:val="hr-HR"/>
        </w:rPr>
        <w:t>,00</w:t>
      </w:r>
      <w:r w:rsidR="008A54FE" w:rsidRPr="007259D4">
        <w:rPr>
          <w:sz w:val="22"/>
          <w:szCs w:val="22"/>
          <w:lang w:val="hr-HR"/>
        </w:rPr>
        <w:t xml:space="preserve"> KM</w:t>
      </w:r>
      <w:r w:rsidR="00B44CD2" w:rsidRPr="007259D4">
        <w:rPr>
          <w:sz w:val="22"/>
          <w:szCs w:val="22"/>
          <w:lang w:val="hr-HR"/>
        </w:rPr>
        <w:t xml:space="preserve">. </w:t>
      </w:r>
      <w:r w:rsidR="00481A15" w:rsidRPr="007259D4">
        <w:rPr>
          <w:sz w:val="22"/>
          <w:szCs w:val="22"/>
          <w:lang w:val="hr-HR"/>
        </w:rPr>
        <w:t>U</w:t>
      </w:r>
      <w:r w:rsidR="00B44CD2" w:rsidRPr="007259D4">
        <w:rPr>
          <w:sz w:val="22"/>
          <w:szCs w:val="22"/>
          <w:lang w:val="fr-FR"/>
        </w:rPr>
        <w:t xml:space="preserve">trošeno je </w:t>
      </w:r>
      <w:r w:rsidR="00A64431" w:rsidRPr="007259D4">
        <w:rPr>
          <w:sz w:val="22"/>
          <w:szCs w:val="22"/>
          <w:lang w:val="fr-FR"/>
        </w:rPr>
        <w:t xml:space="preserve"> </w:t>
      </w:r>
      <w:r w:rsidR="00481A15" w:rsidRPr="007259D4">
        <w:rPr>
          <w:sz w:val="22"/>
          <w:szCs w:val="22"/>
          <w:lang w:val="fr-FR"/>
        </w:rPr>
        <w:t>00</w:t>
      </w:r>
      <w:r w:rsidR="00C75D88" w:rsidRPr="007259D4">
        <w:rPr>
          <w:sz w:val="22"/>
          <w:szCs w:val="22"/>
          <w:lang w:val="fr-FR"/>
        </w:rPr>
        <w:t>,00</w:t>
      </w:r>
      <w:r w:rsidR="00B44CD2" w:rsidRPr="007259D4">
        <w:rPr>
          <w:sz w:val="22"/>
          <w:szCs w:val="22"/>
          <w:lang w:val="fr-FR"/>
        </w:rPr>
        <w:t xml:space="preserve"> </w:t>
      </w:r>
      <w:r w:rsidR="008A54FE" w:rsidRPr="007259D4">
        <w:rPr>
          <w:sz w:val="22"/>
          <w:szCs w:val="22"/>
          <w:lang w:val="fr-FR"/>
        </w:rPr>
        <w:t>KM.</w:t>
      </w:r>
      <w:r w:rsidR="00FE72E6" w:rsidRPr="007259D4">
        <w:rPr>
          <w:sz w:val="22"/>
          <w:szCs w:val="22"/>
          <w:lang w:val="fr-FR"/>
        </w:rPr>
        <w:t xml:space="preserve"> </w:t>
      </w:r>
    </w:p>
    <w:p w:rsidR="00944A20" w:rsidRPr="007259D4" w:rsidRDefault="00944A20" w:rsidP="00357E2F">
      <w:pPr>
        <w:jc w:val="both"/>
        <w:rPr>
          <w:sz w:val="22"/>
          <w:szCs w:val="22"/>
          <w:highlight w:val="yellow"/>
          <w:lang w:val="fr-FR"/>
        </w:rPr>
      </w:pPr>
      <w:r w:rsidRPr="007259D4">
        <w:rPr>
          <w:sz w:val="22"/>
          <w:szCs w:val="22"/>
          <w:lang w:val="fr-FR"/>
        </w:rPr>
        <w:t>Projekat UNESCO Stećak (070171</w:t>
      </w:r>
      <w:r w:rsidR="004A4C6C" w:rsidRPr="007259D4">
        <w:rPr>
          <w:sz w:val="22"/>
          <w:szCs w:val="22"/>
          <w:lang w:val="fr-FR"/>
        </w:rPr>
        <w:t xml:space="preserve">0) je aktivan, i na njemu se u </w:t>
      </w:r>
      <w:r w:rsidRPr="007259D4">
        <w:rPr>
          <w:sz w:val="22"/>
          <w:szCs w:val="22"/>
          <w:lang w:val="fr-FR"/>
        </w:rPr>
        <w:t>ovom trenutku nalaze sredstva u iznosu od 319,66 KM</w:t>
      </w:r>
      <w:r w:rsidR="00EB7DB9" w:rsidRPr="007259D4">
        <w:rPr>
          <w:sz w:val="22"/>
          <w:szCs w:val="22"/>
          <w:lang w:val="fr-FR"/>
        </w:rPr>
        <w:t xml:space="preserve"> </w:t>
      </w:r>
      <w:r w:rsidR="00EB7DB9" w:rsidRPr="007259D4">
        <w:rPr>
          <w:bCs/>
          <w:sz w:val="22"/>
          <w:szCs w:val="22"/>
          <w:lang w:val="hr-HR"/>
        </w:rPr>
        <w:t>koja se prenose u 2022. godinu</w:t>
      </w:r>
      <w:r w:rsidRPr="007259D4">
        <w:rPr>
          <w:sz w:val="22"/>
          <w:szCs w:val="22"/>
          <w:lang w:val="fr-FR"/>
        </w:rPr>
        <w:t>. Sredstva su uplaćena na osnovu ugovora sa UNESCO-m za finansiranje aktivnosti Državne komisije za UNESCO. U 2</w:t>
      </w:r>
      <w:r w:rsidR="004A4C6C" w:rsidRPr="007259D4">
        <w:rPr>
          <w:sz w:val="22"/>
          <w:szCs w:val="22"/>
          <w:lang w:val="fr-FR"/>
        </w:rPr>
        <w:t xml:space="preserve">021. godini nije bilo rashoda, </w:t>
      </w:r>
      <w:r w:rsidRPr="007259D4">
        <w:rPr>
          <w:sz w:val="22"/>
          <w:szCs w:val="22"/>
          <w:lang w:val="fr-FR"/>
        </w:rPr>
        <w:t>a u narednom periodu se očekuje dodatni priliv sredstava. Sredstva koja se trenutno nalaze na PPN će u narednom periodu biti realizovana kroz aktivnosti Državne komisije BiH za UNESCO.</w:t>
      </w:r>
    </w:p>
    <w:p w:rsidR="00F371C9" w:rsidRPr="007259D4" w:rsidRDefault="00D81C4A" w:rsidP="00357E2F">
      <w:pPr>
        <w:pStyle w:val="BodyText"/>
        <w:rPr>
          <w:rFonts w:ascii="Times New Roman" w:hAnsi="Times New Roman" w:cs="Times New Roman"/>
          <w:i w:val="0"/>
          <w:sz w:val="22"/>
          <w:szCs w:val="22"/>
        </w:rPr>
      </w:pPr>
      <w:r w:rsidRPr="007259D4">
        <w:rPr>
          <w:rFonts w:ascii="Times New Roman" w:hAnsi="Times New Roman" w:cs="Times New Roman"/>
          <w:i w:val="0"/>
          <w:sz w:val="22"/>
          <w:szCs w:val="22"/>
        </w:rPr>
        <w:t xml:space="preserve">  </w:t>
      </w:r>
    </w:p>
    <w:p w:rsidR="00F371C9" w:rsidRPr="007259D4" w:rsidRDefault="00F371C9" w:rsidP="00357E2F">
      <w:pPr>
        <w:pStyle w:val="BodyText2"/>
        <w:numPr>
          <w:ilvl w:val="0"/>
          <w:numId w:val="25"/>
        </w:numPr>
        <w:rPr>
          <w:rFonts w:ascii="Times New Roman" w:hAnsi="Times New Roman" w:cs="Times New Roman"/>
          <w:b/>
          <w:color w:val="auto"/>
          <w:sz w:val="22"/>
          <w:szCs w:val="22"/>
          <w:u w:val="single"/>
          <w:lang w:val="fr-FR"/>
        </w:rPr>
      </w:pPr>
      <w:r w:rsidRPr="007259D4">
        <w:rPr>
          <w:rFonts w:ascii="Times New Roman" w:hAnsi="Times New Roman" w:cs="Times New Roman"/>
          <w:b/>
          <w:color w:val="auto"/>
          <w:sz w:val="22"/>
          <w:szCs w:val="22"/>
          <w:u w:val="single"/>
          <w:lang w:val="hr-HR"/>
        </w:rPr>
        <w:t>Regionalni centar za suradnju i razvoj mentalnog zdravlja u JIE“  (0701720)</w:t>
      </w:r>
    </w:p>
    <w:p w:rsidR="00F74EBC" w:rsidRPr="007259D4" w:rsidRDefault="00FB5C63" w:rsidP="00357E2F">
      <w:pPr>
        <w:jc w:val="both"/>
        <w:rPr>
          <w:sz w:val="22"/>
          <w:szCs w:val="22"/>
          <w:lang w:val="hr-HR"/>
        </w:rPr>
      </w:pPr>
      <w:r w:rsidRPr="007259D4">
        <w:rPr>
          <w:sz w:val="22"/>
          <w:szCs w:val="22"/>
        </w:rPr>
        <w:t>Izvršen prenos neutrošenih sredstava iz 2020. godine</w:t>
      </w:r>
      <w:r w:rsidR="00F371C9" w:rsidRPr="007259D4">
        <w:rPr>
          <w:sz w:val="22"/>
          <w:szCs w:val="22"/>
          <w:lang w:val="fr-FR"/>
        </w:rPr>
        <w:t xml:space="preserve"> </w:t>
      </w:r>
      <w:r w:rsidR="00F371C9" w:rsidRPr="007259D4">
        <w:rPr>
          <w:sz w:val="22"/>
          <w:szCs w:val="22"/>
        </w:rPr>
        <w:t>u iznosu od</w:t>
      </w:r>
      <w:r w:rsidR="00F371C9" w:rsidRPr="007259D4">
        <w:rPr>
          <w:sz w:val="22"/>
          <w:szCs w:val="22"/>
          <w:lang w:val="hr-HR"/>
        </w:rPr>
        <w:t xml:space="preserve"> </w:t>
      </w:r>
      <w:r w:rsidR="00420C5C" w:rsidRPr="007259D4">
        <w:rPr>
          <w:sz w:val="22"/>
          <w:szCs w:val="22"/>
          <w:lang w:val="hr-HR"/>
        </w:rPr>
        <w:t>1.1</w:t>
      </w:r>
      <w:r w:rsidR="002D2587" w:rsidRPr="007259D4">
        <w:rPr>
          <w:sz w:val="22"/>
          <w:szCs w:val="22"/>
          <w:lang w:val="hr-HR"/>
        </w:rPr>
        <w:t>30</w:t>
      </w:r>
      <w:r w:rsidR="005F7E89" w:rsidRPr="007259D4">
        <w:rPr>
          <w:sz w:val="22"/>
          <w:szCs w:val="22"/>
          <w:lang w:val="hr-HR"/>
        </w:rPr>
        <w:t xml:space="preserve">,00 </w:t>
      </w:r>
      <w:r w:rsidR="008A54FE" w:rsidRPr="007259D4">
        <w:rPr>
          <w:sz w:val="22"/>
          <w:szCs w:val="22"/>
          <w:lang w:val="hr-HR"/>
        </w:rPr>
        <w:t>KM</w:t>
      </w:r>
      <w:r w:rsidR="00C43C79" w:rsidRPr="007259D4">
        <w:rPr>
          <w:sz w:val="22"/>
          <w:szCs w:val="22"/>
          <w:lang w:val="hr-HR"/>
        </w:rPr>
        <w:t xml:space="preserve"> </w:t>
      </w:r>
      <w:r w:rsidR="00C43C79" w:rsidRPr="007259D4">
        <w:rPr>
          <w:bCs/>
          <w:sz w:val="22"/>
          <w:szCs w:val="22"/>
          <w:lang w:val="hr-HR"/>
        </w:rPr>
        <w:t>koja se prenose u 2022. godinu</w:t>
      </w:r>
      <w:r w:rsidR="00C43C79" w:rsidRPr="007259D4">
        <w:rPr>
          <w:sz w:val="22"/>
          <w:szCs w:val="22"/>
          <w:lang w:val="hr-HR"/>
        </w:rPr>
        <w:t xml:space="preserve">. </w:t>
      </w:r>
      <w:r w:rsidR="00420C5C" w:rsidRPr="007259D4">
        <w:rPr>
          <w:sz w:val="22"/>
          <w:szCs w:val="22"/>
          <w:lang w:val="fr-FR"/>
        </w:rPr>
        <w:t>U</w:t>
      </w:r>
      <w:r w:rsidR="00F371C9" w:rsidRPr="007259D4">
        <w:rPr>
          <w:sz w:val="22"/>
          <w:szCs w:val="22"/>
          <w:lang w:val="fr-FR"/>
        </w:rPr>
        <w:t xml:space="preserve">trošeno je </w:t>
      </w:r>
      <w:r w:rsidR="00420C5C" w:rsidRPr="007259D4">
        <w:rPr>
          <w:sz w:val="22"/>
          <w:szCs w:val="22"/>
          <w:lang w:val="fr-FR"/>
        </w:rPr>
        <w:t>0</w:t>
      </w:r>
      <w:r w:rsidR="00A64431" w:rsidRPr="007259D4">
        <w:rPr>
          <w:sz w:val="22"/>
          <w:szCs w:val="22"/>
          <w:lang w:val="fr-FR"/>
        </w:rPr>
        <w:t>.00</w:t>
      </w:r>
      <w:r w:rsidR="008A54FE" w:rsidRPr="007259D4">
        <w:rPr>
          <w:sz w:val="22"/>
          <w:szCs w:val="22"/>
          <w:lang w:val="fr-FR"/>
        </w:rPr>
        <w:t xml:space="preserve"> KM</w:t>
      </w:r>
      <w:r w:rsidR="00F371C9" w:rsidRPr="007259D4">
        <w:rPr>
          <w:sz w:val="22"/>
          <w:szCs w:val="22"/>
          <w:lang w:val="fr-FR"/>
        </w:rPr>
        <w:t>.</w:t>
      </w:r>
      <w:r w:rsidR="007F4D7F" w:rsidRPr="007259D4">
        <w:rPr>
          <w:sz w:val="22"/>
          <w:szCs w:val="22"/>
          <w:lang w:val="fr-FR"/>
        </w:rPr>
        <w:t xml:space="preserve"> </w:t>
      </w:r>
      <w:r w:rsidR="00F74EBC" w:rsidRPr="007259D4">
        <w:rPr>
          <w:sz w:val="22"/>
          <w:szCs w:val="22"/>
        </w:rPr>
        <w:t xml:space="preserve">Svjesni rastućih problema u oblasti mentalnog zdravlja u Bosni i Hercegovini i regionu Jugoistočne Evrope, a s namjerom da se podrži implementacija Deklaracije o dugoročnom programu regionalne suradnje i razvoja u oblasti mentalnog zdravlja, koju su </w:t>
      </w:r>
      <w:r w:rsidR="004A4C6C" w:rsidRPr="007259D4">
        <w:rPr>
          <w:sz w:val="22"/>
          <w:szCs w:val="22"/>
        </w:rPr>
        <w:t>potpisali ministri devet država</w:t>
      </w:r>
      <w:r w:rsidR="00F74EBC" w:rsidRPr="007259D4">
        <w:rPr>
          <w:sz w:val="22"/>
          <w:szCs w:val="22"/>
        </w:rPr>
        <w:t xml:space="preserve"> Jugoistočne Evrope i potpisanog Sporazuma o suradnji u oblasti zdravstva, koji su potpisali ministar civilnih poslova BiH, entitetski ministri zdravlja i šef Odjela za zdravstvo i ostale usluge Brčko Distrikta, provedena je procedura za formiranje Regionalnog centra za mentalno zdravlje.</w:t>
      </w:r>
      <w:r w:rsidR="007F4D7F" w:rsidRPr="007259D4">
        <w:rPr>
          <w:sz w:val="22"/>
          <w:szCs w:val="22"/>
        </w:rPr>
        <w:t xml:space="preserve"> </w:t>
      </w:r>
      <w:r w:rsidR="00F74EBC" w:rsidRPr="007259D4">
        <w:rPr>
          <w:sz w:val="22"/>
          <w:szCs w:val="22"/>
          <w:lang w:val="hr-HR"/>
        </w:rPr>
        <w:t>Ovim se dala podrška projektu „Izgradnja socijalne kohezije kroz razvoj mentalnog zdravlja u zajednici u Jugoistočnoj Evropi“. Dio sredst</w:t>
      </w:r>
      <w:r w:rsidR="004A4C6C" w:rsidRPr="007259D4">
        <w:rPr>
          <w:sz w:val="22"/>
          <w:szCs w:val="22"/>
          <w:lang w:val="hr-HR"/>
        </w:rPr>
        <w:t>a</w:t>
      </w:r>
      <w:r w:rsidR="00F74EBC" w:rsidRPr="007259D4">
        <w:rPr>
          <w:sz w:val="22"/>
          <w:szCs w:val="22"/>
          <w:lang w:val="hr-HR"/>
        </w:rPr>
        <w:t xml:space="preserve">va je doniran od strane Vlade Grčke. </w:t>
      </w:r>
    </w:p>
    <w:p w:rsidR="00964CC6" w:rsidRPr="007259D4" w:rsidRDefault="00964CC6" w:rsidP="00964CC6">
      <w:pPr>
        <w:jc w:val="both"/>
        <w:rPr>
          <w:sz w:val="22"/>
          <w:szCs w:val="22"/>
        </w:rPr>
      </w:pPr>
      <w:r w:rsidRPr="007259D4">
        <w:rPr>
          <w:sz w:val="22"/>
          <w:szCs w:val="22"/>
        </w:rPr>
        <w:t xml:space="preserve">U toku 2021. godine nisu provođene aktivnosti Regionalnog centra. Raspoloživa sredstva je potrebno prenijeti u 2022. godini. </w:t>
      </w:r>
    </w:p>
    <w:p w:rsidR="00524A94" w:rsidRPr="007259D4" w:rsidRDefault="00524A94" w:rsidP="00357E2F">
      <w:pPr>
        <w:pStyle w:val="ListParagraph"/>
        <w:jc w:val="both"/>
        <w:rPr>
          <w:b/>
          <w:bCs/>
          <w:color w:val="FF0000"/>
          <w:sz w:val="22"/>
          <w:szCs w:val="22"/>
          <w:highlight w:val="yellow"/>
          <w:u w:val="single"/>
          <w:lang w:val="hr-HR"/>
        </w:rPr>
      </w:pPr>
    </w:p>
    <w:p w:rsidR="00B92FEC" w:rsidRPr="007259D4" w:rsidRDefault="00B92FEC" w:rsidP="00357E2F">
      <w:pPr>
        <w:pStyle w:val="ListParagraph"/>
        <w:numPr>
          <w:ilvl w:val="0"/>
          <w:numId w:val="27"/>
        </w:numPr>
        <w:jc w:val="both"/>
        <w:rPr>
          <w:b/>
          <w:bCs/>
          <w:sz w:val="22"/>
          <w:szCs w:val="22"/>
          <w:u w:val="single"/>
          <w:lang w:val="hr-HR"/>
        </w:rPr>
      </w:pPr>
      <w:r w:rsidRPr="007259D4">
        <w:rPr>
          <w:b/>
          <w:sz w:val="22"/>
          <w:szCs w:val="22"/>
          <w:u w:val="single"/>
          <w:lang w:val="hr-HR"/>
        </w:rPr>
        <w:t>Projekat DUNAV – INCO.NET</w:t>
      </w:r>
      <w:r w:rsidR="00361D12" w:rsidRPr="007259D4">
        <w:rPr>
          <w:b/>
          <w:sz w:val="22"/>
          <w:szCs w:val="22"/>
          <w:u w:val="single"/>
          <w:lang w:val="hr-HR"/>
        </w:rPr>
        <w:t xml:space="preserve"> (0701900)</w:t>
      </w:r>
    </w:p>
    <w:p w:rsidR="003026AE" w:rsidRPr="007259D4" w:rsidRDefault="00FB5C63" w:rsidP="003026AE">
      <w:pPr>
        <w:jc w:val="both"/>
        <w:rPr>
          <w:sz w:val="22"/>
          <w:szCs w:val="22"/>
        </w:rPr>
      </w:pPr>
      <w:r w:rsidRPr="007259D4">
        <w:rPr>
          <w:sz w:val="22"/>
          <w:szCs w:val="22"/>
        </w:rPr>
        <w:t>Izvršen prenos neutrošenih sredstava iz 2020. godine</w:t>
      </w:r>
      <w:r w:rsidR="00B92FEC" w:rsidRPr="007259D4">
        <w:rPr>
          <w:sz w:val="22"/>
          <w:szCs w:val="22"/>
        </w:rPr>
        <w:t xml:space="preserve"> od </w:t>
      </w:r>
      <w:r w:rsidR="005F7E89" w:rsidRPr="007259D4">
        <w:rPr>
          <w:sz w:val="22"/>
          <w:szCs w:val="22"/>
          <w:lang w:val="en-GB"/>
        </w:rPr>
        <w:t xml:space="preserve"> </w:t>
      </w:r>
      <w:r w:rsidR="00420C5C" w:rsidRPr="007259D4">
        <w:rPr>
          <w:sz w:val="22"/>
          <w:szCs w:val="22"/>
          <w:lang w:val="en-GB"/>
        </w:rPr>
        <w:t>271</w:t>
      </w:r>
      <w:r w:rsidR="005F7E89" w:rsidRPr="007259D4">
        <w:rPr>
          <w:sz w:val="22"/>
          <w:szCs w:val="22"/>
          <w:lang w:val="en-GB"/>
        </w:rPr>
        <w:t>,00</w:t>
      </w:r>
      <w:r w:rsidR="00051BB5" w:rsidRPr="007259D4">
        <w:rPr>
          <w:sz w:val="22"/>
          <w:szCs w:val="22"/>
          <w:lang w:val="en-GB"/>
        </w:rPr>
        <w:t xml:space="preserve"> </w:t>
      </w:r>
      <w:r w:rsidR="008A54FE" w:rsidRPr="007259D4">
        <w:rPr>
          <w:sz w:val="22"/>
          <w:szCs w:val="22"/>
          <w:lang w:val="en-GB"/>
        </w:rPr>
        <w:t>KM</w:t>
      </w:r>
      <w:r w:rsidR="005F7E89" w:rsidRPr="007259D4">
        <w:rPr>
          <w:sz w:val="22"/>
          <w:szCs w:val="22"/>
          <w:lang w:val="en-GB"/>
        </w:rPr>
        <w:t xml:space="preserve"> </w:t>
      </w:r>
      <w:r w:rsidR="00173FE4" w:rsidRPr="007259D4">
        <w:rPr>
          <w:sz w:val="22"/>
          <w:szCs w:val="22"/>
          <w:lang w:val="en-GB"/>
        </w:rPr>
        <w:t>(</w:t>
      </w:r>
      <w:r w:rsidR="00173FE4" w:rsidRPr="007259D4">
        <w:rPr>
          <w:bCs/>
          <w:sz w:val="22"/>
          <w:szCs w:val="22"/>
          <w:lang w:val="hr-HR"/>
        </w:rPr>
        <w:t>koja se prenose u 2022. godinu</w:t>
      </w:r>
      <w:r w:rsidR="00173FE4" w:rsidRPr="007259D4">
        <w:rPr>
          <w:sz w:val="22"/>
          <w:szCs w:val="22"/>
          <w:lang w:val="en-GB"/>
        </w:rPr>
        <w:t>),</w:t>
      </w:r>
      <w:r w:rsidR="007B4224" w:rsidRPr="007259D4">
        <w:rPr>
          <w:sz w:val="22"/>
          <w:szCs w:val="22"/>
          <w:lang w:val="en-GB"/>
        </w:rPr>
        <w:t xml:space="preserve"> </w:t>
      </w:r>
      <w:r w:rsidR="003A1E7F" w:rsidRPr="007259D4">
        <w:rPr>
          <w:sz w:val="22"/>
          <w:szCs w:val="22"/>
          <w:lang w:val="en-GB"/>
        </w:rPr>
        <w:t>a</w:t>
      </w:r>
      <w:r w:rsidR="00B92FEC" w:rsidRPr="007259D4">
        <w:rPr>
          <w:sz w:val="22"/>
          <w:szCs w:val="22"/>
          <w:lang w:val="hr-HR"/>
        </w:rPr>
        <w:t xml:space="preserve"> utrošeno</w:t>
      </w:r>
      <w:r w:rsidR="0043184E" w:rsidRPr="007259D4">
        <w:rPr>
          <w:sz w:val="22"/>
          <w:szCs w:val="22"/>
          <w:lang w:val="hr-HR"/>
        </w:rPr>
        <w:t xml:space="preserve"> </w:t>
      </w:r>
      <w:r w:rsidR="000917A3" w:rsidRPr="007259D4">
        <w:rPr>
          <w:sz w:val="22"/>
          <w:szCs w:val="22"/>
          <w:lang w:val="hr-HR"/>
        </w:rPr>
        <w:t xml:space="preserve"> </w:t>
      </w:r>
      <w:r w:rsidR="00420C5C" w:rsidRPr="007259D4">
        <w:rPr>
          <w:sz w:val="22"/>
          <w:szCs w:val="22"/>
          <w:lang w:val="hr-HR"/>
        </w:rPr>
        <w:t>00</w:t>
      </w:r>
      <w:r w:rsidR="00DD6F40" w:rsidRPr="007259D4">
        <w:rPr>
          <w:sz w:val="22"/>
          <w:szCs w:val="22"/>
          <w:lang w:val="hr-HR"/>
        </w:rPr>
        <w:t>,00</w:t>
      </w:r>
      <w:r w:rsidR="008A54FE" w:rsidRPr="007259D4">
        <w:rPr>
          <w:sz w:val="22"/>
          <w:szCs w:val="22"/>
          <w:lang w:val="hr-HR"/>
        </w:rPr>
        <w:t xml:space="preserve"> KM</w:t>
      </w:r>
      <w:r w:rsidR="00B92FEC" w:rsidRPr="007259D4">
        <w:rPr>
          <w:sz w:val="22"/>
          <w:szCs w:val="22"/>
          <w:lang w:val="fr-FR"/>
        </w:rPr>
        <w:t>.</w:t>
      </w:r>
      <w:r w:rsidR="00173FE4" w:rsidRPr="007259D4">
        <w:rPr>
          <w:sz w:val="22"/>
          <w:szCs w:val="22"/>
          <w:lang w:val="fr-FR"/>
        </w:rPr>
        <w:t xml:space="preserve"> </w:t>
      </w:r>
      <w:r w:rsidR="003B4C28" w:rsidRPr="007259D4">
        <w:rPr>
          <w:sz w:val="22"/>
          <w:szCs w:val="22"/>
        </w:rPr>
        <w:t>U okviru EU Okvirnog programa 7</w:t>
      </w:r>
      <w:r w:rsidR="003026AE" w:rsidRPr="007259D4">
        <w:rPr>
          <w:sz w:val="22"/>
          <w:szCs w:val="22"/>
        </w:rPr>
        <w:t xml:space="preserve"> za istraživanje i inovacije (FP7) implementiran je projekat međunarodne saradnje za regiju Dunava (DUNAV-INCO.NET). U projekat je bilo uključeno 15 institucija partnera iz zemalja koje pripadaju ovoj regiji, zajedno sa MCP BiH.  </w:t>
      </w:r>
    </w:p>
    <w:p w:rsidR="003026AE" w:rsidRPr="007259D4" w:rsidRDefault="003026AE" w:rsidP="003026AE">
      <w:pPr>
        <w:jc w:val="both"/>
        <w:rPr>
          <w:sz w:val="22"/>
          <w:szCs w:val="22"/>
        </w:rPr>
      </w:pPr>
      <w:r w:rsidRPr="007259D4">
        <w:rPr>
          <w:sz w:val="22"/>
          <w:szCs w:val="22"/>
        </w:rPr>
        <w:t xml:space="preserve">Projekat je implementirao 7 radnih paketa: </w:t>
      </w:r>
    </w:p>
    <w:p w:rsidR="003026AE" w:rsidRPr="007259D4" w:rsidRDefault="003026AE" w:rsidP="003026AE">
      <w:pPr>
        <w:jc w:val="both"/>
        <w:rPr>
          <w:sz w:val="22"/>
          <w:szCs w:val="22"/>
        </w:rPr>
      </w:pPr>
      <w:r w:rsidRPr="007259D4">
        <w:rPr>
          <w:sz w:val="22"/>
          <w:szCs w:val="22"/>
        </w:rPr>
        <w:t>Radni paket I se odnosi na upravljanje projektom, finansije projekta i rad skupštine projekta</w:t>
      </w:r>
    </w:p>
    <w:p w:rsidR="003026AE" w:rsidRPr="007259D4" w:rsidRDefault="003026AE" w:rsidP="003026AE">
      <w:pPr>
        <w:jc w:val="both"/>
        <w:rPr>
          <w:sz w:val="22"/>
          <w:szCs w:val="22"/>
        </w:rPr>
      </w:pPr>
      <w:r w:rsidRPr="007259D4">
        <w:rPr>
          <w:sz w:val="22"/>
          <w:szCs w:val="22"/>
        </w:rPr>
        <w:lastRenderedPageBreak/>
        <w:t>Radni paket II se odnosi na uspostavu dijaloga između ministarstava i kreatora politike u dunavskoj regiji kao i aktivnosti koje doprinose uključivanju u Evropsko istraživačko područje</w:t>
      </w:r>
      <w:r w:rsidR="00173FE4" w:rsidRPr="007259D4">
        <w:rPr>
          <w:sz w:val="22"/>
          <w:szCs w:val="22"/>
        </w:rPr>
        <w:t xml:space="preserve">. </w:t>
      </w:r>
      <w:r w:rsidRPr="007259D4">
        <w:rPr>
          <w:sz w:val="22"/>
          <w:szCs w:val="22"/>
        </w:rPr>
        <w:t>Radni paket III se odnosi na podršku istraživanju u oblasti energetske efikasnosti i bio-ekonomije (ova polja istraživanja su identifikovana u FP8 „Horizontu 2020“ kao neki od glavnih istraživačkih prioriteta koje će Evropska komisija podržavati kroz stub „Odgovor društvenim izazovima Evrope“)</w:t>
      </w:r>
    </w:p>
    <w:p w:rsidR="003026AE" w:rsidRPr="007259D4" w:rsidRDefault="003026AE" w:rsidP="003026AE">
      <w:pPr>
        <w:jc w:val="both"/>
        <w:rPr>
          <w:sz w:val="22"/>
          <w:szCs w:val="22"/>
        </w:rPr>
      </w:pPr>
      <w:r w:rsidRPr="007259D4">
        <w:rPr>
          <w:sz w:val="22"/>
          <w:szCs w:val="22"/>
        </w:rPr>
        <w:t>Radni paket IV se odnosi na identifikovanje prepreka za istraživanje i saradnju u dunavskoj regiji</w:t>
      </w:r>
      <w:r w:rsidR="00173FE4" w:rsidRPr="007259D4">
        <w:rPr>
          <w:sz w:val="22"/>
          <w:szCs w:val="22"/>
        </w:rPr>
        <w:t xml:space="preserve">. </w:t>
      </w:r>
      <w:r w:rsidRPr="007259D4">
        <w:rPr>
          <w:sz w:val="22"/>
          <w:szCs w:val="22"/>
        </w:rPr>
        <w:t>Radni paket V se odnosi na promociju inovativnog i inkluzivnog društ</w:t>
      </w:r>
      <w:r w:rsidR="003B4C28" w:rsidRPr="007259D4">
        <w:rPr>
          <w:sz w:val="22"/>
          <w:szCs w:val="22"/>
        </w:rPr>
        <w:t>v</w:t>
      </w:r>
      <w:r w:rsidRPr="007259D4">
        <w:rPr>
          <w:sz w:val="22"/>
          <w:szCs w:val="22"/>
        </w:rPr>
        <w:t xml:space="preserve">a: podrška politikama inovacija, razvoj „pametnih strategija“ (ovo su strategije bez kojih članice EU ne mogu konkurisati u projektima EU Regionalnog Fonda, a preporučene su da ih razviju i zemlje kandidati EU kako bi imale uspješne projekte u okviru IPA 2014-2020) </w:t>
      </w:r>
    </w:p>
    <w:p w:rsidR="003026AE" w:rsidRPr="007259D4" w:rsidRDefault="003026AE" w:rsidP="003026AE">
      <w:pPr>
        <w:jc w:val="both"/>
        <w:rPr>
          <w:sz w:val="22"/>
          <w:szCs w:val="22"/>
        </w:rPr>
      </w:pPr>
      <w:r w:rsidRPr="007259D4">
        <w:rPr>
          <w:sz w:val="22"/>
          <w:szCs w:val="22"/>
        </w:rPr>
        <w:t>Radni paket VI se odnosi na podršku implementaciji aktivnosti Radne grupe i Fonda za istraživanje za dunavsku regiju kao jednog od zaključaka ministarskog sastanka, Ulm, Njemačka, juli 2012. godine.</w:t>
      </w:r>
      <w:r w:rsidR="00173FE4" w:rsidRPr="007259D4">
        <w:rPr>
          <w:sz w:val="22"/>
          <w:szCs w:val="22"/>
        </w:rPr>
        <w:t xml:space="preserve"> </w:t>
      </w:r>
      <w:r w:rsidRPr="007259D4">
        <w:rPr>
          <w:sz w:val="22"/>
          <w:szCs w:val="22"/>
        </w:rPr>
        <w:t xml:space="preserve">Radni paket VII se odnosi na diseminaciju projektnih aktivnosti. </w:t>
      </w:r>
    </w:p>
    <w:p w:rsidR="003026AE" w:rsidRPr="007259D4" w:rsidRDefault="003026AE" w:rsidP="003026AE">
      <w:pPr>
        <w:jc w:val="both"/>
        <w:rPr>
          <w:sz w:val="22"/>
          <w:szCs w:val="22"/>
        </w:rPr>
      </w:pPr>
      <w:r w:rsidRPr="007259D4">
        <w:rPr>
          <w:sz w:val="22"/>
          <w:szCs w:val="22"/>
        </w:rPr>
        <w:t xml:space="preserve">Projekat je završen u 2018. godini,  nakon prihvatanja narativnog i finansijskog izvještaja projekta od strane Evropske komisije </w:t>
      </w:r>
      <w:r w:rsidR="00173FE4" w:rsidRPr="007259D4">
        <w:rPr>
          <w:sz w:val="22"/>
          <w:szCs w:val="22"/>
        </w:rPr>
        <w:t>i zatvoriće se u 2022. godini.</w:t>
      </w:r>
    </w:p>
    <w:p w:rsidR="00DD1536" w:rsidRPr="007259D4" w:rsidRDefault="00DD1536" w:rsidP="00357E2F">
      <w:pPr>
        <w:pStyle w:val="BodyText"/>
        <w:ind w:left="709"/>
        <w:rPr>
          <w:rFonts w:ascii="Times New Roman" w:hAnsi="Times New Roman" w:cs="Times New Roman"/>
          <w:i w:val="0"/>
          <w:color w:val="FF0000"/>
          <w:sz w:val="22"/>
          <w:szCs w:val="22"/>
          <w:highlight w:val="yellow"/>
        </w:rPr>
      </w:pPr>
    </w:p>
    <w:p w:rsidR="004A3B85" w:rsidRPr="007259D4" w:rsidRDefault="004A3B85" w:rsidP="00357E2F">
      <w:pPr>
        <w:pStyle w:val="ListParagraph"/>
        <w:numPr>
          <w:ilvl w:val="0"/>
          <w:numId w:val="27"/>
        </w:numPr>
        <w:jc w:val="both"/>
        <w:rPr>
          <w:b/>
          <w:sz w:val="22"/>
          <w:szCs w:val="22"/>
          <w:u w:val="single"/>
        </w:rPr>
      </w:pPr>
      <w:r w:rsidRPr="007259D4">
        <w:rPr>
          <w:b/>
          <w:sz w:val="22"/>
          <w:szCs w:val="22"/>
          <w:u w:val="single"/>
        </w:rPr>
        <w:t>Projek</w:t>
      </w:r>
      <w:r w:rsidR="00DA5C75" w:rsidRPr="007259D4">
        <w:rPr>
          <w:b/>
          <w:sz w:val="22"/>
          <w:szCs w:val="22"/>
          <w:u w:val="single"/>
        </w:rPr>
        <w:t>a</w:t>
      </w:r>
      <w:r w:rsidRPr="007259D4">
        <w:rPr>
          <w:b/>
          <w:sz w:val="22"/>
          <w:szCs w:val="22"/>
          <w:u w:val="single"/>
        </w:rPr>
        <w:t>t</w:t>
      </w:r>
      <w:r w:rsidR="00DA5C75" w:rsidRPr="007259D4">
        <w:rPr>
          <w:b/>
          <w:sz w:val="22"/>
          <w:szCs w:val="22"/>
          <w:u w:val="single"/>
        </w:rPr>
        <w:t xml:space="preserve">  </w:t>
      </w:r>
      <w:r w:rsidRPr="007259D4">
        <w:rPr>
          <w:b/>
          <w:sz w:val="22"/>
          <w:szCs w:val="22"/>
          <w:u w:val="single"/>
        </w:rPr>
        <w:t>EURYDICE BIH (0701920)</w:t>
      </w:r>
    </w:p>
    <w:p w:rsidR="00E659EA" w:rsidRPr="007259D4" w:rsidRDefault="00FB5C63" w:rsidP="00357E2F">
      <w:pPr>
        <w:pStyle w:val="BodyText"/>
        <w:rPr>
          <w:rFonts w:ascii="Times New Roman" w:hAnsi="Times New Roman" w:cs="Times New Roman"/>
          <w:i w:val="0"/>
          <w:sz w:val="22"/>
          <w:szCs w:val="22"/>
        </w:rPr>
      </w:pPr>
      <w:r w:rsidRPr="007259D4">
        <w:rPr>
          <w:rFonts w:ascii="Times New Roman" w:hAnsi="Times New Roman" w:cs="Times New Roman"/>
          <w:i w:val="0"/>
          <w:sz w:val="22"/>
          <w:szCs w:val="22"/>
        </w:rPr>
        <w:t>Izvršen prenos neutrošenih sredstava iz 2020. godine</w:t>
      </w:r>
      <w:r w:rsidRPr="007259D4">
        <w:rPr>
          <w:rFonts w:ascii="Times New Roman" w:hAnsi="Times New Roman" w:cs="Times New Roman"/>
          <w:sz w:val="22"/>
          <w:szCs w:val="22"/>
        </w:rPr>
        <w:t xml:space="preserve"> </w:t>
      </w:r>
      <w:r w:rsidR="00EB5DA2" w:rsidRPr="007259D4">
        <w:rPr>
          <w:rFonts w:ascii="Times New Roman" w:hAnsi="Times New Roman" w:cs="Times New Roman"/>
          <w:i w:val="0"/>
          <w:sz w:val="22"/>
          <w:szCs w:val="22"/>
        </w:rPr>
        <w:t>114</w:t>
      </w:r>
      <w:r w:rsidR="00420C5C" w:rsidRPr="007259D4">
        <w:rPr>
          <w:rFonts w:ascii="Times New Roman" w:hAnsi="Times New Roman" w:cs="Times New Roman"/>
          <w:i w:val="0"/>
          <w:sz w:val="22"/>
          <w:szCs w:val="22"/>
        </w:rPr>
        <w:t>.</w:t>
      </w:r>
      <w:r w:rsidR="00EB5DA2" w:rsidRPr="007259D4">
        <w:rPr>
          <w:rFonts w:ascii="Times New Roman" w:hAnsi="Times New Roman" w:cs="Times New Roman"/>
          <w:i w:val="0"/>
          <w:sz w:val="22"/>
          <w:szCs w:val="22"/>
        </w:rPr>
        <w:t>003</w:t>
      </w:r>
      <w:r w:rsidR="005F7E89" w:rsidRPr="007259D4">
        <w:rPr>
          <w:rFonts w:ascii="Times New Roman" w:hAnsi="Times New Roman" w:cs="Times New Roman"/>
          <w:i w:val="0"/>
          <w:sz w:val="22"/>
          <w:szCs w:val="22"/>
        </w:rPr>
        <w:t xml:space="preserve">,00 </w:t>
      </w:r>
      <w:r w:rsidR="008A54FE" w:rsidRPr="007259D4">
        <w:rPr>
          <w:rFonts w:ascii="Times New Roman" w:hAnsi="Times New Roman" w:cs="Times New Roman"/>
          <w:i w:val="0"/>
          <w:sz w:val="22"/>
          <w:szCs w:val="22"/>
        </w:rPr>
        <w:t>KM</w:t>
      </w:r>
      <w:r w:rsidR="00420C5C" w:rsidRPr="007259D4">
        <w:rPr>
          <w:rFonts w:ascii="Times New Roman" w:hAnsi="Times New Roman" w:cs="Times New Roman"/>
          <w:i w:val="0"/>
          <w:sz w:val="22"/>
          <w:szCs w:val="22"/>
        </w:rPr>
        <w:t>,</w:t>
      </w:r>
      <w:r w:rsidR="00CF2081" w:rsidRPr="007259D4">
        <w:rPr>
          <w:rFonts w:ascii="Times New Roman" w:hAnsi="Times New Roman" w:cs="Times New Roman"/>
          <w:i w:val="0"/>
          <w:sz w:val="22"/>
          <w:szCs w:val="22"/>
        </w:rPr>
        <w:t xml:space="preserve"> </w:t>
      </w:r>
      <w:r w:rsidR="00843BA0" w:rsidRPr="007259D4">
        <w:rPr>
          <w:rFonts w:ascii="Times New Roman" w:hAnsi="Times New Roman" w:cs="Times New Roman"/>
          <w:i w:val="0"/>
          <w:sz w:val="22"/>
          <w:szCs w:val="22"/>
        </w:rPr>
        <w:t>u toku godine uplaćen iznos 44.498,00 KM</w:t>
      </w:r>
      <w:r w:rsidR="00CF2081" w:rsidRPr="007259D4">
        <w:rPr>
          <w:rFonts w:ascii="Times New Roman" w:hAnsi="Times New Roman" w:cs="Times New Roman"/>
          <w:i w:val="0"/>
          <w:sz w:val="22"/>
          <w:szCs w:val="22"/>
        </w:rPr>
        <w:t>,</w:t>
      </w:r>
      <w:r w:rsidR="00843BA0" w:rsidRPr="007259D4">
        <w:rPr>
          <w:rFonts w:ascii="Times New Roman" w:hAnsi="Times New Roman" w:cs="Times New Roman"/>
          <w:i w:val="0"/>
          <w:sz w:val="22"/>
          <w:szCs w:val="22"/>
        </w:rPr>
        <w:t xml:space="preserve"> </w:t>
      </w:r>
      <w:r w:rsidR="00F75878" w:rsidRPr="007259D4">
        <w:rPr>
          <w:rFonts w:ascii="Times New Roman" w:hAnsi="Times New Roman" w:cs="Times New Roman"/>
          <w:i w:val="0"/>
          <w:sz w:val="22"/>
          <w:szCs w:val="22"/>
        </w:rPr>
        <w:t>a utrošeno je</w:t>
      </w:r>
      <w:r w:rsidR="00E659EA" w:rsidRPr="007259D4">
        <w:rPr>
          <w:rFonts w:ascii="Times New Roman" w:hAnsi="Times New Roman" w:cs="Times New Roman"/>
          <w:i w:val="0"/>
          <w:sz w:val="22"/>
          <w:szCs w:val="22"/>
        </w:rPr>
        <w:t xml:space="preserve"> </w:t>
      </w:r>
      <w:r w:rsidR="00843BA0" w:rsidRPr="007259D4">
        <w:rPr>
          <w:rFonts w:ascii="Times New Roman" w:hAnsi="Times New Roman" w:cs="Times New Roman"/>
          <w:i w:val="0"/>
          <w:sz w:val="22"/>
          <w:szCs w:val="22"/>
        </w:rPr>
        <w:t>7</w:t>
      </w:r>
      <w:r w:rsidR="00736681" w:rsidRPr="007259D4">
        <w:rPr>
          <w:rFonts w:ascii="Times New Roman" w:hAnsi="Times New Roman" w:cs="Times New Roman"/>
          <w:i w:val="0"/>
          <w:sz w:val="22"/>
          <w:szCs w:val="22"/>
        </w:rPr>
        <w:t>8.</w:t>
      </w:r>
      <w:r w:rsidR="00843BA0" w:rsidRPr="007259D4">
        <w:rPr>
          <w:rFonts w:ascii="Times New Roman" w:hAnsi="Times New Roman" w:cs="Times New Roman"/>
          <w:i w:val="0"/>
          <w:sz w:val="22"/>
          <w:szCs w:val="22"/>
        </w:rPr>
        <w:t>521</w:t>
      </w:r>
      <w:r w:rsidR="008A54FE" w:rsidRPr="007259D4">
        <w:rPr>
          <w:rFonts w:ascii="Times New Roman" w:hAnsi="Times New Roman" w:cs="Times New Roman"/>
          <w:i w:val="0"/>
          <w:sz w:val="22"/>
          <w:szCs w:val="22"/>
        </w:rPr>
        <w:t>,00 KM</w:t>
      </w:r>
      <w:r w:rsidR="005F7E89" w:rsidRPr="007259D4">
        <w:rPr>
          <w:rFonts w:ascii="Times New Roman" w:hAnsi="Times New Roman" w:cs="Times New Roman"/>
          <w:i w:val="0"/>
          <w:sz w:val="22"/>
          <w:szCs w:val="22"/>
        </w:rPr>
        <w:t xml:space="preserve"> </w:t>
      </w:r>
      <w:r w:rsidR="00F75878" w:rsidRPr="007259D4">
        <w:rPr>
          <w:rFonts w:ascii="Times New Roman" w:hAnsi="Times New Roman" w:cs="Times New Roman"/>
          <w:i w:val="0"/>
          <w:sz w:val="22"/>
          <w:szCs w:val="22"/>
          <w:lang w:val="fr-FR"/>
        </w:rPr>
        <w:t>u skladu sa sporazumom sa donatorom.</w:t>
      </w:r>
      <w:r w:rsidR="00E659EA" w:rsidRPr="007259D4">
        <w:rPr>
          <w:rFonts w:ascii="Times New Roman" w:hAnsi="Times New Roman" w:cs="Times New Roman"/>
          <w:i w:val="0"/>
          <w:sz w:val="22"/>
          <w:szCs w:val="22"/>
          <w:lang w:val="fr-FR"/>
        </w:rPr>
        <w:t xml:space="preserve"> </w:t>
      </w:r>
      <w:r w:rsidR="00CF2081" w:rsidRPr="007259D4">
        <w:rPr>
          <w:rFonts w:ascii="Times New Roman" w:hAnsi="Times New Roman" w:cs="Times New Roman"/>
          <w:i w:val="0"/>
          <w:sz w:val="22"/>
          <w:szCs w:val="22"/>
          <w:lang w:val="fr-FR"/>
        </w:rPr>
        <w:t xml:space="preserve">Iznos od 80.456,43 KM se prenosi u 2022. godinu. </w:t>
      </w:r>
      <w:r w:rsidR="00E659EA" w:rsidRPr="007259D4">
        <w:rPr>
          <w:rFonts w:ascii="Times New Roman" w:hAnsi="Times New Roman" w:cs="Times New Roman"/>
          <w:i w:val="0"/>
          <w:sz w:val="22"/>
          <w:szCs w:val="22"/>
        </w:rPr>
        <w:t>Implementacija programa se zasniva na ugovoru (Agreement number: 2014 – 1358 / 001 001, između Ministarstva civilnih poslova i Izvršne agencije za obrazovanje, audiovizuelnu politiku i kulturu (Education, Audiovisual an</w:t>
      </w:r>
      <w:r w:rsidR="000D1014" w:rsidRPr="007259D4">
        <w:rPr>
          <w:rFonts w:ascii="Times New Roman" w:hAnsi="Times New Roman" w:cs="Times New Roman"/>
          <w:i w:val="0"/>
          <w:sz w:val="22"/>
          <w:szCs w:val="22"/>
        </w:rPr>
        <w:t xml:space="preserve">d Culture Executive Agency) </w:t>
      </w:r>
      <w:r w:rsidR="00E659EA" w:rsidRPr="007259D4">
        <w:rPr>
          <w:rFonts w:ascii="Times New Roman" w:hAnsi="Times New Roman" w:cs="Times New Roman"/>
          <w:i w:val="0"/>
          <w:sz w:val="22"/>
          <w:szCs w:val="22"/>
        </w:rPr>
        <w:t>delegirane od strane Evropske komisije, a tiče se ERASMUS+ PROGR</w:t>
      </w:r>
      <w:r w:rsidR="00416336" w:rsidRPr="007259D4">
        <w:rPr>
          <w:rFonts w:ascii="Times New Roman" w:hAnsi="Times New Roman" w:cs="Times New Roman"/>
          <w:i w:val="0"/>
          <w:sz w:val="22"/>
          <w:szCs w:val="22"/>
        </w:rPr>
        <w:t>AMME. Implementacija programa se</w:t>
      </w:r>
      <w:r w:rsidR="00E659EA" w:rsidRPr="007259D4">
        <w:rPr>
          <w:rFonts w:ascii="Times New Roman" w:hAnsi="Times New Roman" w:cs="Times New Roman"/>
          <w:i w:val="0"/>
          <w:sz w:val="22"/>
          <w:szCs w:val="22"/>
        </w:rPr>
        <w:t xml:space="preserve"> nastavlja </w:t>
      </w:r>
      <w:r w:rsidR="00416336" w:rsidRPr="007259D4">
        <w:rPr>
          <w:rFonts w:ascii="Times New Roman" w:hAnsi="Times New Roman" w:cs="Times New Roman"/>
          <w:i w:val="0"/>
          <w:sz w:val="22"/>
          <w:szCs w:val="22"/>
        </w:rPr>
        <w:t xml:space="preserve">u </w:t>
      </w:r>
      <w:r w:rsidR="00CF2081" w:rsidRPr="007259D4">
        <w:rPr>
          <w:rFonts w:ascii="Times New Roman" w:hAnsi="Times New Roman" w:cs="Times New Roman"/>
          <w:i w:val="0"/>
          <w:sz w:val="22"/>
          <w:szCs w:val="22"/>
        </w:rPr>
        <w:t xml:space="preserve">2022. </w:t>
      </w:r>
      <w:r w:rsidR="000D1014" w:rsidRPr="007259D4">
        <w:rPr>
          <w:rFonts w:ascii="Times New Roman" w:hAnsi="Times New Roman" w:cs="Times New Roman"/>
          <w:i w:val="0"/>
          <w:sz w:val="22"/>
          <w:szCs w:val="22"/>
        </w:rPr>
        <w:t>g</w:t>
      </w:r>
      <w:r w:rsidR="00CF2081" w:rsidRPr="007259D4">
        <w:rPr>
          <w:rFonts w:ascii="Times New Roman" w:hAnsi="Times New Roman" w:cs="Times New Roman"/>
          <w:i w:val="0"/>
          <w:sz w:val="22"/>
          <w:szCs w:val="22"/>
        </w:rPr>
        <w:t>odini</w:t>
      </w:r>
      <w:r w:rsidR="000D1014" w:rsidRPr="007259D4">
        <w:rPr>
          <w:rFonts w:ascii="Times New Roman" w:hAnsi="Times New Roman" w:cs="Times New Roman"/>
          <w:i w:val="0"/>
          <w:sz w:val="22"/>
          <w:szCs w:val="22"/>
        </w:rPr>
        <w:t>.</w:t>
      </w:r>
      <w:r w:rsidR="00A9250C" w:rsidRPr="007259D4">
        <w:rPr>
          <w:rFonts w:ascii="Times New Roman" w:hAnsi="Times New Roman" w:cs="Times New Roman"/>
          <w:i w:val="0"/>
          <w:sz w:val="22"/>
          <w:szCs w:val="22"/>
        </w:rPr>
        <w:t xml:space="preserve"> </w:t>
      </w:r>
    </w:p>
    <w:p w:rsidR="009B73B3" w:rsidRPr="007259D4" w:rsidRDefault="009B73B3" w:rsidP="009B73B3">
      <w:pPr>
        <w:jc w:val="both"/>
        <w:rPr>
          <w:sz w:val="22"/>
          <w:szCs w:val="22"/>
          <w:highlight w:val="yellow"/>
        </w:rPr>
      </w:pPr>
      <w:r w:rsidRPr="007259D4">
        <w:rPr>
          <w:sz w:val="22"/>
          <w:szCs w:val="22"/>
        </w:rPr>
        <w:t>Eurydice je informativna mreža o obrazovanju, odnosno institucionalna mreža za prikupljanje, praćenje, obradu i razmjenu pouzdanih i trenutno uporedivih informacija o obrazovnim sistemima i politikama širom Evrope. Izvršna agencija za obrazovanje, audiovizuelnu politiku i kulturu u Briselu (EACEA) provodi i nadzire aktivnosti mreže. Sporazum o dodjeli grant sredstava za period od 01.04.2021. do 31.03.2023.godine potpisan je u decembru 2021.godine i donirana sredstva predviđena ovim sporazumom iznose 34.000,00 evra za dvogodišnji period. Prema Sporazumu, državi se uplaćuje 80% odobrenih sredstava, tako da se po ovom sporazumu očekuje uplata od 27.200 evra. Aktivnosti koje se provode planiraju se Planom i programom Eurydice mreže na redovnim sastancima sa EACEA. Opis obrazovnih sistema, komparativne analize, podaci i izvještaji o eventualnim reformama, publikovanje na web stranici mreže, održavanje web stranice https://eurydice.ba/ su osnovne aktivnosti koje se provode tokom godine.</w:t>
      </w:r>
      <w:r w:rsidR="00CF2081" w:rsidRPr="007259D4">
        <w:rPr>
          <w:sz w:val="22"/>
          <w:szCs w:val="22"/>
        </w:rPr>
        <w:t xml:space="preserve"> </w:t>
      </w:r>
      <w:r w:rsidRPr="007259D4">
        <w:rPr>
          <w:sz w:val="22"/>
          <w:szCs w:val="22"/>
        </w:rPr>
        <w:t>Konačan izvještaj za provedene aktivnosti biće dostavljen EACEA do 31.05.2023.</w:t>
      </w:r>
      <w:r w:rsidR="00C221EF">
        <w:rPr>
          <w:sz w:val="22"/>
          <w:szCs w:val="22"/>
        </w:rPr>
        <w:t xml:space="preserve"> godine.</w:t>
      </w:r>
      <w:r w:rsidRPr="007259D4">
        <w:rPr>
          <w:sz w:val="22"/>
          <w:szCs w:val="22"/>
        </w:rPr>
        <w:t xml:space="preserve"> Ostatak duga (20%) biće uplaćen po odobrenju konačnog izvještaja.</w:t>
      </w:r>
      <w:r w:rsidR="00CF2081" w:rsidRPr="007259D4">
        <w:rPr>
          <w:sz w:val="22"/>
          <w:szCs w:val="22"/>
        </w:rPr>
        <w:t xml:space="preserve"> </w:t>
      </w:r>
      <w:r w:rsidRPr="007259D4">
        <w:rPr>
          <w:sz w:val="22"/>
          <w:szCs w:val="22"/>
        </w:rPr>
        <w:t>Sredstva se uplaćuju paušalno za aktivnost, tako da se neutrošena sredstva mogu prenositi u naredni period, jer se aktivnosti provode kontinuirano. Samo u slučaju da se ne provedu neke aktivnosti, sredstva se vraćaju donatoru, što pokazuje redovni godišnji izvještaj</w:t>
      </w:r>
      <w:r w:rsidR="000D1014" w:rsidRPr="007259D4">
        <w:rPr>
          <w:sz w:val="22"/>
          <w:szCs w:val="22"/>
        </w:rPr>
        <w:t>.</w:t>
      </w:r>
    </w:p>
    <w:p w:rsidR="009B73B3" w:rsidRPr="007259D4" w:rsidRDefault="009B73B3" w:rsidP="00357E2F">
      <w:pPr>
        <w:jc w:val="both"/>
        <w:rPr>
          <w:b/>
          <w:sz w:val="22"/>
          <w:szCs w:val="22"/>
          <w:highlight w:val="yellow"/>
        </w:rPr>
      </w:pPr>
    </w:p>
    <w:p w:rsidR="004A3B85" w:rsidRPr="007259D4" w:rsidRDefault="004A3B85" w:rsidP="00357E2F">
      <w:pPr>
        <w:pStyle w:val="ListParagraph"/>
        <w:numPr>
          <w:ilvl w:val="0"/>
          <w:numId w:val="27"/>
        </w:numPr>
        <w:jc w:val="both"/>
        <w:rPr>
          <w:b/>
          <w:sz w:val="22"/>
          <w:szCs w:val="22"/>
          <w:u w:val="single"/>
        </w:rPr>
      </w:pPr>
      <w:r w:rsidRPr="007259D4">
        <w:rPr>
          <w:b/>
          <w:sz w:val="22"/>
          <w:szCs w:val="22"/>
          <w:u w:val="single"/>
        </w:rPr>
        <w:t>Projek</w:t>
      </w:r>
      <w:r w:rsidR="00DA5C75" w:rsidRPr="007259D4">
        <w:rPr>
          <w:b/>
          <w:sz w:val="22"/>
          <w:szCs w:val="22"/>
          <w:u w:val="single"/>
        </w:rPr>
        <w:t>a</w:t>
      </w:r>
      <w:r w:rsidRPr="007259D4">
        <w:rPr>
          <w:b/>
          <w:sz w:val="22"/>
          <w:szCs w:val="22"/>
          <w:u w:val="single"/>
        </w:rPr>
        <w:t>t EKO-BIH MREŽA (0701930)</w:t>
      </w:r>
    </w:p>
    <w:p w:rsidR="004752DC" w:rsidRPr="007259D4" w:rsidRDefault="00FB5C63" w:rsidP="00B2781E">
      <w:pPr>
        <w:pStyle w:val="BodyText"/>
        <w:rPr>
          <w:rFonts w:ascii="Times New Roman" w:hAnsi="Times New Roman" w:cs="Times New Roman"/>
          <w:i w:val="0"/>
          <w:sz w:val="22"/>
          <w:szCs w:val="22"/>
        </w:rPr>
      </w:pPr>
      <w:r w:rsidRPr="007259D4">
        <w:rPr>
          <w:rFonts w:ascii="Times New Roman" w:hAnsi="Times New Roman" w:cs="Times New Roman"/>
          <w:i w:val="0"/>
          <w:sz w:val="22"/>
          <w:szCs w:val="22"/>
        </w:rPr>
        <w:t>Izvršen prenos neutrošenih sredstava iz 2020. godin</w:t>
      </w:r>
      <w:r w:rsidR="00B2781E" w:rsidRPr="007259D4">
        <w:rPr>
          <w:rFonts w:ascii="Times New Roman" w:hAnsi="Times New Roman" w:cs="Times New Roman"/>
          <w:i w:val="0"/>
          <w:sz w:val="22"/>
          <w:szCs w:val="22"/>
        </w:rPr>
        <w:t>e u iznosu od 3</w:t>
      </w:r>
      <w:r w:rsidR="00EB5DA2" w:rsidRPr="007259D4">
        <w:rPr>
          <w:rFonts w:ascii="Times New Roman" w:hAnsi="Times New Roman" w:cs="Times New Roman"/>
          <w:i w:val="0"/>
          <w:sz w:val="22"/>
          <w:szCs w:val="22"/>
        </w:rPr>
        <w:t>2</w:t>
      </w:r>
      <w:r w:rsidR="00420C5C" w:rsidRPr="007259D4">
        <w:rPr>
          <w:rFonts w:ascii="Times New Roman" w:hAnsi="Times New Roman" w:cs="Times New Roman"/>
          <w:i w:val="0"/>
          <w:sz w:val="22"/>
          <w:szCs w:val="22"/>
        </w:rPr>
        <w:t>.</w:t>
      </w:r>
      <w:r w:rsidR="00EB5DA2" w:rsidRPr="007259D4">
        <w:rPr>
          <w:rFonts w:ascii="Times New Roman" w:hAnsi="Times New Roman" w:cs="Times New Roman"/>
          <w:i w:val="0"/>
          <w:sz w:val="22"/>
          <w:szCs w:val="22"/>
        </w:rPr>
        <w:t>280</w:t>
      </w:r>
      <w:r w:rsidR="00DD69B5" w:rsidRPr="007259D4">
        <w:rPr>
          <w:rFonts w:ascii="Times New Roman" w:hAnsi="Times New Roman" w:cs="Times New Roman"/>
          <w:i w:val="0"/>
          <w:sz w:val="22"/>
          <w:szCs w:val="22"/>
        </w:rPr>
        <w:t xml:space="preserve">,00 </w:t>
      </w:r>
      <w:r w:rsidR="008A54FE" w:rsidRPr="007259D4">
        <w:rPr>
          <w:rFonts w:ascii="Times New Roman" w:hAnsi="Times New Roman" w:cs="Times New Roman"/>
          <w:i w:val="0"/>
          <w:sz w:val="22"/>
          <w:szCs w:val="22"/>
        </w:rPr>
        <w:t>KM</w:t>
      </w:r>
      <w:r w:rsidR="00B2781E" w:rsidRPr="007259D4">
        <w:rPr>
          <w:rFonts w:ascii="Times New Roman" w:hAnsi="Times New Roman" w:cs="Times New Roman"/>
          <w:i w:val="0"/>
          <w:sz w:val="22"/>
          <w:szCs w:val="22"/>
        </w:rPr>
        <w:t xml:space="preserve"> (</w:t>
      </w:r>
      <w:r w:rsidR="00B2781E" w:rsidRPr="007259D4">
        <w:rPr>
          <w:rFonts w:ascii="Times New Roman" w:hAnsi="Times New Roman" w:cs="Times New Roman"/>
          <w:bCs/>
          <w:i w:val="0"/>
          <w:sz w:val="22"/>
          <w:szCs w:val="22"/>
        </w:rPr>
        <w:t>koja se prenose u 2022. godinu</w:t>
      </w:r>
      <w:r w:rsidR="00B2781E" w:rsidRPr="007259D4">
        <w:rPr>
          <w:rFonts w:ascii="Times New Roman" w:hAnsi="Times New Roman" w:cs="Times New Roman"/>
          <w:i w:val="0"/>
          <w:sz w:val="22"/>
          <w:szCs w:val="22"/>
        </w:rPr>
        <w:t>),</w:t>
      </w:r>
      <w:r w:rsidR="00BD7255" w:rsidRPr="007259D4">
        <w:rPr>
          <w:rFonts w:ascii="Times New Roman" w:hAnsi="Times New Roman" w:cs="Times New Roman"/>
          <w:i w:val="0"/>
          <w:sz w:val="22"/>
          <w:szCs w:val="22"/>
        </w:rPr>
        <w:t xml:space="preserve"> a utrošeno je</w:t>
      </w:r>
      <w:r w:rsidR="00F75878" w:rsidRPr="007259D4">
        <w:rPr>
          <w:rFonts w:ascii="Times New Roman" w:hAnsi="Times New Roman" w:cs="Times New Roman"/>
          <w:i w:val="0"/>
          <w:sz w:val="22"/>
          <w:szCs w:val="22"/>
        </w:rPr>
        <w:t xml:space="preserve"> </w:t>
      </w:r>
      <w:r w:rsidR="00EB5DA2" w:rsidRPr="007259D4">
        <w:rPr>
          <w:rFonts w:ascii="Times New Roman" w:hAnsi="Times New Roman" w:cs="Times New Roman"/>
          <w:i w:val="0"/>
          <w:sz w:val="22"/>
          <w:szCs w:val="22"/>
        </w:rPr>
        <w:t>00</w:t>
      </w:r>
      <w:r w:rsidR="00DD69B5" w:rsidRPr="007259D4">
        <w:rPr>
          <w:rFonts w:ascii="Times New Roman" w:hAnsi="Times New Roman" w:cs="Times New Roman"/>
          <w:i w:val="0"/>
          <w:sz w:val="22"/>
          <w:szCs w:val="22"/>
        </w:rPr>
        <w:t xml:space="preserve">,00 </w:t>
      </w:r>
      <w:r w:rsidR="008A54FE" w:rsidRPr="007259D4">
        <w:rPr>
          <w:rFonts w:ascii="Times New Roman" w:hAnsi="Times New Roman" w:cs="Times New Roman"/>
          <w:i w:val="0"/>
          <w:sz w:val="22"/>
          <w:szCs w:val="22"/>
        </w:rPr>
        <w:t>KM</w:t>
      </w:r>
      <w:r w:rsidR="00F75878" w:rsidRPr="007259D4">
        <w:rPr>
          <w:rFonts w:ascii="Times New Roman" w:hAnsi="Times New Roman" w:cs="Times New Roman"/>
          <w:i w:val="0"/>
          <w:sz w:val="22"/>
          <w:szCs w:val="22"/>
          <w:lang w:val="fr-FR"/>
        </w:rPr>
        <w:t>.</w:t>
      </w:r>
      <w:r w:rsidR="00E659EA" w:rsidRPr="007259D4">
        <w:rPr>
          <w:rFonts w:ascii="Times New Roman" w:hAnsi="Times New Roman" w:cs="Times New Roman"/>
          <w:i w:val="0"/>
          <w:sz w:val="22"/>
          <w:szCs w:val="22"/>
          <w:lang w:val="fr-FR"/>
        </w:rPr>
        <w:t xml:space="preserve"> </w:t>
      </w:r>
      <w:r w:rsidR="00E659EA" w:rsidRPr="007259D4">
        <w:rPr>
          <w:rFonts w:ascii="Times New Roman" w:hAnsi="Times New Roman" w:cs="Times New Roman"/>
          <w:i w:val="0"/>
          <w:sz w:val="22"/>
          <w:szCs w:val="22"/>
        </w:rPr>
        <w:t>Implementacija programa se zasniva na Sporazumu o dodjeli bespovratnih sredstava za Projekat N</w:t>
      </w:r>
      <w:r w:rsidR="00E659EA" w:rsidRPr="007259D4">
        <w:rPr>
          <w:rFonts w:ascii="Times New Roman" w:hAnsi="Times New Roman" w:cs="Times New Roman"/>
          <w:i w:val="0"/>
          <w:sz w:val="22"/>
          <w:szCs w:val="22"/>
          <w:vertAlign w:val="superscript"/>
        </w:rPr>
        <w:t>0</w:t>
      </w:r>
      <w:r w:rsidR="00E659EA" w:rsidRPr="007259D4">
        <w:rPr>
          <w:rFonts w:ascii="Times New Roman" w:hAnsi="Times New Roman" w:cs="Times New Roman"/>
          <w:i w:val="0"/>
          <w:sz w:val="22"/>
          <w:szCs w:val="22"/>
        </w:rPr>
        <w:t xml:space="preserve"> između Ministarstva civilnih poslova i Izvršne agencije za obrazovanje, audiovizuelnu politiku i kulturu (Education, Audiovisual an</w:t>
      </w:r>
      <w:r w:rsidR="00BD7255" w:rsidRPr="007259D4">
        <w:rPr>
          <w:rFonts w:ascii="Times New Roman" w:hAnsi="Times New Roman" w:cs="Times New Roman"/>
          <w:i w:val="0"/>
          <w:sz w:val="22"/>
          <w:szCs w:val="22"/>
        </w:rPr>
        <w:t>d Culture Executive Agenc</w:t>
      </w:r>
      <w:r w:rsidR="00E659EA" w:rsidRPr="007259D4">
        <w:rPr>
          <w:rFonts w:ascii="Times New Roman" w:hAnsi="Times New Roman" w:cs="Times New Roman"/>
          <w:i w:val="0"/>
          <w:sz w:val="22"/>
          <w:szCs w:val="22"/>
        </w:rPr>
        <w:t xml:space="preserve">y) koja je delegirana od strane Evropske komisije. </w:t>
      </w:r>
      <w:r w:rsidR="00416336" w:rsidRPr="007259D4">
        <w:rPr>
          <w:rFonts w:ascii="Times New Roman" w:hAnsi="Times New Roman" w:cs="Times New Roman"/>
          <w:i w:val="0"/>
          <w:sz w:val="22"/>
          <w:szCs w:val="22"/>
        </w:rPr>
        <w:t>Implementacija programa se nastavlja u tekućoj godini</w:t>
      </w:r>
      <w:r w:rsidR="00416336" w:rsidRPr="00843989">
        <w:rPr>
          <w:rFonts w:ascii="Times New Roman" w:hAnsi="Times New Roman" w:cs="Times New Roman"/>
          <w:i w:val="0"/>
          <w:sz w:val="22"/>
          <w:szCs w:val="22"/>
        </w:rPr>
        <w:t xml:space="preserve">. </w:t>
      </w:r>
      <w:r w:rsidR="004752DC" w:rsidRPr="00843989">
        <w:rPr>
          <w:rFonts w:ascii="Times New Roman" w:hAnsi="Times New Roman" w:cs="Times New Roman"/>
          <w:i w:val="0"/>
          <w:sz w:val="22"/>
          <w:szCs w:val="22"/>
          <w:lang w:eastAsia="fr-FR"/>
        </w:rPr>
        <w:t>EQF</w:t>
      </w:r>
      <w:r w:rsidR="004752DC" w:rsidRPr="007259D4">
        <w:rPr>
          <w:rFonts w:ascii="Times New Roman" w:hAnsi="Times New Roman" w:cs="Times New Roman"/>
          <w:i w:val="0"/>
          <w:sz w:val="22"/>
          <w:szCs w:val="22"/>
          <w:lang w:eastAsia="fr-FR"/>
        </w:rPr>
        <w:t xml:space="preserve"> mreža se bavi kreiranjem politika i instrumenata za bolje povezivanje i konkurentni razvoj sektora obrazovanja i rada i zapošljavanja na nivou Evropske unije, te njihovo usklađivanje na nivou država članica, kandidata i potencijalnih kandidata za članstvo u Evropsku uniju, sa naglaskom na razvoj i primjenu koncepta cjeloživotnog učenja, ishoda učenja, ključnih kompetencija.</w:t>
      </w:r>
      <w:r w:rsidR="00B2781E" w:rsidRPr="007259D4">
        <w:rPr>
          <w:rFonts w:ascii="Times New Roman" w:hAnsi="Times New Roman" w:cs="Times New Roman"/>
          <w:i w:val="0"/>
          <w:sz w:val="22"/>
          <w:szCs w:val="22"/>
          <w:lang w:eastAsia="fr-FR"/>
        </w:rPr>
        <w:t xml:space="preserve"> </w:t>
      </w:r>
      <w:r w:rsidR="004752DC" w:rsidRPr="007259D4">
        <w:rPr>
          <w:rFonts w:ascii="Times New Roman" w:hAnsi="Times New Roman" w:cs="Times New Roman"/>
          <w:i w:val="0"/>
          <w:sz w:val="22"/>
          <w:szCs w:val="22"/>
        </w:rPr>
        <w:t xml:space="preserve">EQF mreža je krajem 2016. godine prebačena iz Izvršne agencije za obrazovanje, audiovizuelnu politiku i kulturu u Direktorat za zapošljavanje Evropske komisije u Briselu. Za provođenje aktivnosti planiranih tekućim projektom, za period 2018-2020, pod nazivom „ Daljnji razvoj, provedba i promocija kvalifikacijskog okvira u Bosni i Hercegovini“, potpisan je sporazum sa EU VS/2018/0268, te su odobrena grant sredstva u ukupnom iznosu od 25.969 EUR, od čega nam </w:t>
      </w:r>
      <w:r w:rsidR="004752DC" w:rsidRPr="007259D4">
        <w:rPr>
          <w:rFonts w:ascii="Times New Roman" w:hAnsi="Times New Roman" w:cs="Times New Roman"/>
          <w:i w:val="0"/>
          <w:sz w:val="22"/>
          <w:szCs w:val="22"/>
        </w:rPr>
        <w:lastRenderedPageBreak/>
        <w:t xml:space="preserve">je uplaćeno 14.368 EUR. Sredstva su do sada trošena na uspostavu i održavanje web-stranice </w:t>
      </w:r>
      <w:r w:rsidR="004752DC" w:rsidRPr="00307F33">
        <w:rPr>
          <w:rFonts w:ascii="Times New Roman" w:hAnsi="Times New Roman" w:cs="Times New Roman"/>
          <w:i w:val="0"/>
          <w:sz w:val="22"/>
          <w:szCs w:val="22"/>
        </w:rPr>
        <w:t xml:space="preserve">eqf.ba, prijevod </w:t>
      </w:r>
      <w:r w:rsidR="004752DC" w:rsidRPr="007259D4">
        <w:rPr>
          <w:rFonts w:ascii="Times New Roman" w:hAnsi="Times New Roman" w:cs="Times New Roman"/>
          <w:i w:val="0"/>
          <w:sz w:val="22"/>
          <w:szCs w:val="22"/>
        </w:rPr>
        <w:t>materijala na i sa englesk</w:t>
      </w:r>
      <w:r w:rsidR="00BD7255" w:rsidRPr="007259D4">
        <w:rPr>
          <w:rFonts w:ascii="Times New Roman" w:hAnsi="Times New Roman" w:cs="Times New Roman"/>
          <w:i w:val="0"/>
          <w:sz w:val="22"/>
          <w:szCs w:val="22"/>
        </w:rPr>
        <w:t xml:space="preserve">og jezika, službena putovanja, </w:t>
      </w:r>
      <w:r w:rsidR="004752DC" w:rsidRPr="007259D4">
        <w:rPr>
          <w:rFonts w:ascii="Times New Roman" w:hAnsi="Times New Roman" w:cs="Times New Roman"/>
          <w:i w:val="0"/>
          <w:sz w:val="22"/>
          <w:szCs w:val="22"/>
        </w:rPr>
        <w:t>PTT i usluge osiguranja. S obzirom da je grant istekao krajem 2020. godine, dio neu</w:t>
      </w:r>
      <w:r w:rsidR="00BD7255" w:rsidRPr="007259D4">
        <w:rPr>
          <w:rFonts w:ascii="Times New Roman" w:hAnsi="Times New Roman" w:cs="Times New Roman"/>
          <w:i w:val="0"/>
          <w:sz w:val="22"/>
          <w:szCs w:val="22"/>
        </w:rPr>
        <w:t>trošenih sredstava bit će vraćen</w:t>
      </w:r>
      <w:r w:rsidR="004752DC" w:rsidRPr="007259D4">
        <w:rPr>
          <w:rFonts w:ascii="Times New Roman" w:hAnsi="Times New Roman" w:cs="Times New Roman"/>
          <w:i w:val="0"/>
          <w:sz w:val="22"/>
          <w:szCs w:val="22"/>
        </w:rPr>
        <w:t xml:space="preserve"> Evropskoj komisiji, a dio ostaje na raspolaganju Sektoru za obrazovanje MCP (cca 14,895 KM).</w:t>
      </w:r>
    </w:p>
    <w:p w:rsidR="00D82B23" w:rsidRPr="007259D4" w:rsidRDefault="00D82B23" w:rsidP="00357E2F">
      <w:pPr>
        <w:pStyle w:val="BodyText"/>
        <w:rPr>
          <w:rFonts w:ascii="Times New Roman" w:hAnsi="Times New Roman" w:cs="Times New Roman"/>
          <w:color w:val="FF0000"/>
          <w:sz w:val="22"/>
          <w:szCs w:val="22"/>
          <w:highlight w:val="yellow"/>
        </w:rPr>
      </w:pPr>
    </w:p>
    <w:p w:rsidR="001E4F4C" w:rsidRPr="007259D4" w:rsidRDefault="001E4F4C" w:rsidP="00357E2F">
      <w:pPr>
        <w:pStyle w:val="BodyText2"/>
        <w:numPr>
          <w:ilvl w:val="0"/>
          <w:numId w:val="39"/>
        </w:numPr>
        <w:rPr>
          <w:rFonts w:ascii="Times New Roman" w:hAnsi="Times New Roman" w:cs="Times New Roman"/>
          <w:color w:val="auto"/>
          <w:sz w:val="22"/>
          <w:szCs w:val="22"/>
          <w:u w:val="single"/>
        </w:rPr>
      </w:pPr>
      <w:r w:rsidRPr="007259D4">
        <w:rPr>
          <w:rFonts w:ascii="Times New Roman" w:hAnsi="Times New Roman" w:cs="Times New Roman"/>
          <w:b/>
          <w:color w:val="auto"/>
          <w:sz w:val="22"/>
          <w:szCs w:val="22"/>
          <w:u w:val="single"/>
          <w:lang w:val="bs-Latn-BA"/>
        </w:rPr>
        <w:t>Jačanje kapaciteta za nadzor i odgovor na avijarnu i pandemijsku influencu u BiH (07011A1)</w:t>
      </w:r>
    </w:p>
    <w:p w:rsidR="000B2E64" w:rsidRPr="007259D4" w:rsidRDefault="00FB5C63" w:rsidP="000B2E64">
      <w:pPr>
        <w:jc w:val="both"/>
        <w:rPr>
          <w:sz w:val="22"/>
          <w:szCs w:val="22"/>
          <w:lang w:val="bs-Latn-BA"/>
        </w:rPr>
      </w:pPr>
      <w:r w:rsidRPr="007259D4">
        <w:rPr>
          <w:sz w:val="22"/>
          <w:szCs w:val="22"/>
        </w:rPr>
        <w:t xml:space="preserve">Izvršen prenos neutrošenih sredstava iz 2020. godine </w:t>
      </w:r>
      <w:r w:rsidR="0010586B" w:rsidRPr="007259D4">
        <w:rPr>
          <w:bCs/>
          <w:sz w:val="22"/>
          <w:szCs w:val="22"/>
        </w:rPr>
        <w:t xml:space="preserve">od </w:t>
      </w:r>
      <w:r w:rsidR="00EB5DA2" w:rsidRPr="007259D4">
        <w:rPr>
          <w:bCs/>
          <w:sz w:val="22"/>
          <w:szCs w:val="22"/>
        </w:rPr>
        <w:t>41</w:t>
      </w:r>
      <w:r w:rsidR="00420C5C" w:rsidRPr="007259D4">
        <w:rPr>
          <w:bCs/>
          <w:sz w:val="22"/>
          <w:szCs w:val="22"/>
        </w:rPr>
        <w:t>.</w:t>
      </w:r>
      <w:r w:rsidR="00EB5DA2" w:rsidRPr="007259D4">
        <w:rPr>
          <w:bCs/>
          <w:sz w:val="22"/>
          <w:szCs w:val="22"/>
        </w:rPr>
        <w:t>357</w:t>
      </w:r>
      <w:r w:rsidR="0010586B" w:rsidRPr="007259D4">
        <w:rPr>
          <w:bCs/>
          <w:sz w:val="22"/>
          <w:szCs w:val="22"/>
        </w:rPr>
        <w:t>,</w:t>
      </w:r>
      <w:r w:rsidR="00420C5C" w:rsidRPr="007259D4">
        <w:rPr>
          <w:bCs/>
          <w:sz w:val="22"/>
          <w:szCs w:val="22"/>
        </w:rPr>
        <w:t>0</w:t>
      </w:r>
      <w:r w:rsidR="0010586B" w:rsidRPr="007259D4">
        <w:rPr>
          <w:bCs/>
          <w:sz w:val="22"/>
          <w:szCs w:val="22"/>
        </w:rPr>
        <w:t xml:space="preserve">0 KM. </w:t>
      </w:r>
      <w:r w:rsidR="00286690" w:rsidRPr="007259D4">
        <w:rPr>
          <w:bCs/>
          <w:sz w:val="22"/>
          <w:szCs w:val="22"/>
        </w:rPr>
        <w:t>Ukupno</w:t>
      </w:r>
      <w:r w:rsidR="00DD69B5" w:rsidRPr="007259D4">
        <w:rPr>
          <w:bCs/>
          <w:sz w:val="22"/>
          <w:szCs w:val="22"/>
        </w:rPr>
        <w:t xml:space="preserve"> uplaćena sredstva</w:t>
      </w:r>
      <w:r w:rsidR="00420C5C" w:rsidRPr="007259D4">
        <w:rPr>
          <w:bCs/>
          <w:sz w:val="22"/>
          <w:szCs w:val="22"/>
        </w:rPr>
        <w:t xml:space="preserve"> u 202</w:t>
      </w:r>
      <w:r w:rsidR="00EB5DA2" w:rsidRPr="007259D4">
        <w:rPr>
          <w:bCs/>
          <w:sz w:val="22"/>
          <w:szCs w:val="22"/>
        </w:rPr>
        <w:t>1</w:t>
      </w:r>
      <w:r w:rsidR="00067C1C" w:rsidRPr="007259D4">
        <w:rPr>
          <w:bCs/>
          <w:sz w:val="22"/>
          <w:szCs w:val="22"/>
        </w:rPr>
        <w:t>. godini iznose</w:t>
      </w:r>
      <w:r w:rsidR="000917A3" w:rsidRPr="007259D4">
        <w:rPr>
          <w:bCs/>
          <w:sz w:val="22"/>
          <w:szCs w:val="22"/>
        </w:rPr>
        <w:t xml:space="preserve"> </w:t>
      </w:r>
      <w:r w:rsidR="00F8691E" w:rsidRPr="007259D4">
        <w:rPr>
          <w:bCs/>
          <w:sz w:val="22"/>
          <w:szCs w:val="22"/>
        </w:rPr>
        <w:t>242.278</w:t>
      </w:r>
      <w:r w:rsidR="00420C5C" w:rsidRPr="007259D4">
        <w:rPr>
          <w:bCs/>
          <w:sz w:val="22"/>
          <w:szCs w:val="22"/>
        </w:rPr>
        <w:t>,00</w:t>
      </w:r>
      <w:r w:rsidR="008A54FE" w:rsidRPr="007259D4">
        <w:rPr>
          <w:bCs/>
          <w:sz w:val="22"/>
          <w:szCs w:val="22"/>
        </w:rPr>
        <w:t xml:space="preserve"> KM</w:t>
      </w:r>
      <w:r w:rsidR="001E4F4C" w:rsidRPr="007259D4">
        <w:rPr>
          <w:bCs/>
          <w:sz w:val="22"/>
          <w:szCs w:val="22"/>
        </w:rPr>
        <w:t>,</w:t>
      </w:r>
      <w:r w:rsidR="00DD69B5" w:rsidRPr="007259D4">
        <w:rPr>
          <w:bCs/>
          <w:sz w:val="22"/>
          <w:szCs w:val="22"/>
        </w:rPr>
        <w:t xml:space="preserve"> </w:t>
      </w:r>
      <w:r w:rsidR="00067F75" w:rsidRPr="007259D4">
        <w:rPr>
          <w:bCs/>
          <w:sz w:val="22"/>
          <w:szCs w:val="22"/>
        </w:rPr>
        <w:t xml:space="preserve">a </w:t>
      </w:r>
      <w:r w:rsidR="00DD69B5" w:rsidRPr="007259D4">
        <w:rPr>
          <w:bCs/>
          <w:sz w:val="22"/>
          <w:szCs w:val="22"/>
        </w:rPr>
        <w:t xml:space="preserve"> utrošeno je</w:t>
      </w:r>
      <w:r w:rsidR="008A54FE" w:rsidRPr="007259D4">
        <w:rPr>
          <w:bCs/>
          <w:sz w:val="22"/>
          <w:szCs w:val="22"/>
        </w:rPr>
        <w:t xml:space="preserve"> </w:t>
      </w:r>
      <w:r w:rsidR="00736681" w:rsidRPr="007259D4">
        <w:rPr>
          <w:bCs/>
          <w:sz w:val="22"/>
          <w:szCs w:val="22"/>
        </w:rPr>
        <w:t>2</w:t>
      </w:r>
      <w:r w:rsidR="00843BA0" w:rsidRPr="007259D4">
        <w:rPr>
          <w:bCs/>
          <w:sz w:val="22"/>
          <w:szCs w:val="22"/>
        </w:rPr>
        <w:t>70</w:t>
      </w:r>
      <w:r w:rsidR="00EB5DA2" w:rsidRPr="007259D4">
        <w:rPr>
          <w:bCs/>
          <w:sz w:val="22"/>
          <w:szCs w:val="22"/>
        </w:rPr>
        <w:t>.</w:t>
      </w:r>
      <w:r w:rsidR="00843BA0" w:rsidRPr="007259D4">
        <w:rPr>
          <w:bCs/>
          <w:sz w:val="22"/>
          <w:szCs w:val="22"/>
        </w:rPr>
        <w:t>679</w:t>
      </w:r>
      <w:r w:rsidR="00416336" w:rsidRPr="007259D4">
        <w:rPr>
          <w:bCs/>
          <w:sz w:val="22"/>
          <w:szCs w:val="22"/>
        </w:rPr>
        <w:t>,00</w:t>
      </w:r>
      <w:r w:rsidR="00DD69B5" w:rsidRPr="007259D4">
        <w:rPr>
          <w:bCs/>
          <w:sz w:val="22"/>
          <w:szCs w:val="22"/>
        </w:rPr>
        <w:t xml:space="preserve"> </w:t>
      </w:r>
      <w:r w:rsidR="008A54FE" w:rsidRPr="007259D4">
        <w:rPr>
          <w:bCs/>
          <w:sz w:val="22"/>
          <w:szCs w:val="22"/>
        </w:rPr>
        <w:t>KM</w:t>
      </w:r>
      <w:r w:rsidR="006A55CB" w:rsidRPr="007259D4">
        <w:rPr>
          <w:bCs/>
          <w:sz w:val="22"/>
          <w:szCs w:val="22"/>
        </w:rPr>
        <w:t xml:space="preserve"> (12.956,30 KM</w:t>
      </w:r>
      <w:r w:rsidR="006A55CB" w:rsidRPr="007259D4">
        <w:rPr>
          <w:bCs/>
          <w:sz w:val="22"/>
          <w:szCs w:val="22"/>
          <w:lang w:val="hr-HR"/>
        </w:rPr>
        <w:t xml:space="preserve"> se prenose u 2022. godinu</w:t>
      </w:r>
      <w:r w:rsidR="006A55CB" w:rsidRPr="007259D4">
        <w:rPr>
          <w:bCs/>
          <w:sz w:val="22"/>
          <w:szCs w:val="22"/>
        </w:rPr>
        <w:t>)</w:t>
      </w:r>
      <w:r w:rsidR="000917A3" w:rsidRPr="007259D4">
        <w:rPr>
          <w:bCs/>
          <w:sz w:val="22"/>
          <w:szCs w:val="22"/>
        </w:rPr>
        <w:t>.</w:t>
      </w:r>
      <w:r w:rsidR="001E4F4C" w:rsidRPr="007259D4">
        <w:rPr>
          <w:bCs/>
          <w:sz w:val="22"/>
          <w:szCs w:val="22"/>
        </w:rPr>
        <w:t xml:space="preserve"> </w:t>
      </w:r>
      <w:r w:rsidR="001E4F4C" w:rsidRPr="007259D4">
        <w:rPr>
          <w:sz w:val="22"/>
          <w:szCs w:val="22"/>
          <w:lang w:val="bs-Latn-BA"/>
        </w:rPr>
        <w:t>Na osnovu zaključka Vijeća ministara BiH sa 86. sjednice od</w:t>
      </w:r>
      <w:r w:rsidR="00637F7C" w:rsidRPr="007259D4">
        <w:rPr>
          <w:sz w:val="22"/>
          <w:szCs w:val="22"/>
          <w:lang w:val="bs-Latn-BA"/>
        </w:rPr>
        <w:t>r</w:t>
      </w:r>
      <w:r w:rsidR="001E4F4C" w:rsidRPr="007259D4">
        <w:rPr>
          <w:sz w:val="22"/>
          <w:szCs w:val="22"/>
          <w:lang w:val="bs-Latn-BA"/>
        </w:rPr>
        <w:t xml:space="preserve">žane 20.12.2016. godine kojim je usvojena Informacija o Projektu „Jačanje kapaciteta za nadzor i odgovor na avijarnu i pandemijsku influencu u BiH“ za razdoblje 2016. – 2021. godine i radi obezbjeđenja uslova za prihvatanje grant sredstava u iznosu od 280.000,00 USD, kod Centralne banke BiH je otvoren podračun u okviru JRT u svrhu prijema donacije i implementacije projekta sa nazivom broj 06414351. </w:t>
      </w:r>
      <w:r w:rsidR="000B2E64" w:rsidRPr="007259D4">
        <w:rPr>
          <w:sz w:val="22"/>
          <w:szCs w:val="22"/>
          <w:lang w:val="bs-Latn-BA"/>
        </w:rPr>
        <w:t>Opšti cilj Projekta je jačanje nadzora nad influencom i unapređenje infrastrukture i kapaciteta za ranu detekciju i odgovor na viruse influence u Bosni i Hercegovini. Projekat se finansirao iz sredstava granta američkog Centra za kontrolu i prevenciju bolesti (CDC), a implementirale su ga nadležne institucije u sektoru zdravstva Federacije BiH, Republike Srpske i Brčko distrikta BiH, u koordinaciji sa Ministarstvom civilnih poslova BiH. Ukupan budžet Projekta za period od 2016. do 2021. godine iznosio je 3.200.000 KM, a odobravan je za svaku projektnu godinu posebno.</w:t>
      </w:r>
    </w:p>
    <w:p w:rsidR="000B2E64" w:rsidRPr="007259D4" w:rsidRDefault="000B2E64" w:rsidP="000B2E64">
      <w:pPr>
        <w:jc w:val="both"/>
        <w:rPr>
          <w:sz w:val="22"/>
          <w:szCs w:val="22"/>
          <w:lang w:val="bs-Latn-BA"/>
        </w:rPr>
      </w:pPr>
      <w:r w:rsidRPr="007259D4">
        <w:rPr>
          <w:sz w:val="22"/>
          <w:szCs w:val="22"/>
          <w:lang w:val="bs-Latn-BA"/>
        </w:rPr>
        <w:t>Status: Završen.</w:t>
      </w:r>
      <w:r w:rsidR="006A55CB" w:rsidRPr="007259D4">
        <w:rPr>
          <w:sz w:val="22"/>
          <w:szCs w:val="22"/>
          <w:lang w:val="bs-Latn-BA"/>
        </w:rPr>
        <w:t xml:space="preserve"> </w:t>
      </w:r>
      <w:r w:rsidRPr="007259D4">
        <w:rPr>
          <w:sz w:val="22"/>
          <w:szCs w:val="22"/>
          <w:lang w:val="bs-Latn-BA"/>
        </w:rPr>
        <w:t>Period implementacije: 2016-2021.</w:t>
      </w:r>
    </w:p>
    <w:p w:rsidR="000B2E64" w:rsidRPr="007259D4" w:rsidRDefault="000B2E64" w:rsidP="000B2E64">
      <w:pPr>
        <w:jc w:val="both"/>
        <w:rPr>
          <w:sz w:val="22"/>
          <w:szCs w:val="22"/>
          <w:lang w:val="bs-Latn-BA"/>
        </w:rPr>
      </w:pPr>
      <w:r w:rsidRPr="007259D4">
        <w:rPr>
          <w:sz w:val="22"/>
          <w:szCs w:val="22"/>
          <w:lang w:val="bs-Latn-BA"/>
        </w:rPr>
        <w:t>Značaj i efekti projekta na Program rada MCP BiH za 2021: Doprinos prevenciji, promociji i suzbijanju zaraznih bolesti u BiH.</w:t>
      </w:r>
    </w:p>
    <w:p w:rsidR="000B2E64" w:rsidRPr="007259D4" w:rsidRDefault="000B2E64" w:rsidP="000B2E64">
      <w:pPr>
        <w:jc w:val="both"/>
        <w:rPr>
          <w:sz w:val="22"/>
          <w:szCs w:val="22"/>
          <w:lang w:val="bs-Latn-BA"/>
        </w:rPr>
      </w:pPr>
      <w:r w:rsidRPr="007259D4">
        <w:rPr>
          <w:sz w:val="22"/>
          <w:szCs w:val="22"/>
          <w:lang w:val="bs-Latn-BA"/>
        </w:rPr>
        <w:t>Implementirane aktivnosti: U toku pete (završne) projektne godine, koja je trajala od 01.09.2020. do 31.08.2021. godine, implementirane su aktivnosti predviđene Operativnim planom. Na implementaciju aktivnosti uticala je pandemija COVID-19, zbog čega su neke aktivnosti bile redukovane ili realizovane u izmijenjenom obimu.</w:t>
      </w:r>
    </w:p>
    <w:p w:rsidR="000B2E64" w:rsidRPr="007259D4" w:rsidRDefault="000B2E64" w:rsidP="000B2E64">
      <w:pPr>
        <w:jc w:val="both"/>
        <w:rPr>
          <w:sz w:val="22"/>
          <w:szCs w:val="22"/>
          <w:lang w:val="bs-Latn-BA"/>
        </w:rPr>
      </w:pPr>
      <w:r w:rsidRPr="007259D4">
        <w:rPr>
          <w:sz w:val="22"/>
          <w:szCs w:val="22"/>
          <w:lang w:val="bs-Latn-BA"/>
        </w:rPr>
        <w:t>Projekt je službeno bio produžen do kraja 2021. godine, s tim da se izvještajno još nije završio jer se čekaju narativni izvještaji entiteta kako bi se cjelokupan izvještaj svih pet godina projekta mogao izraditi i predati donatoru. Operativno, Projekt je završen, te su po operativnom programu izvršena sva planirana plaćanja aktivnosti i ljudskih resursa.</w:t>
      </w:r>
    </w:p>
    <w:p w:rsidR="001E4F4C" w:rsidRPr="007259D4" w:rsidRDefault="001E4F4C" w:rsidP="00357E2F">
      <w:pPr>
        <w:pStyle w:val="BodyText2"/>
        <w:rPr>
          <w:rFonts w:ascii="Times New Roman" w:hAnsi="Times New Roman" w:cs="Times New Roman"/>
          <w:color w:val="FF0000"/>
          <w:sz w:val="22"/>
          <w:szCs w:val="22"/>
          <w:highlight w:val="yellow"/>
        </w:rPr>
      </w:pPr>
    </w:p>
    <w:p w:rsidR="001E4F4C" w:rsidRPr="007259D4" w:rsidRDefault="001E4F4C" w:rsidP="00357E2F">
      <w:pPr>
        <w:pStyle w:val="ListParagraph"/>
        <w:numPr>
          <w:ilvl w:val="0"/>
          <w:numId w:val="40"/>
        </w:numPr>
        <w:jc w:val="both"/>
        <w:rPr>
          <w:b/>
          <w:bCs/>
          <w:sz w:val="22"/>
          <w:szCs w:val="22"/>
          <w:u w:val="single"/>
          <w:lang w:val="hr-HR"/>
        </w:rPr>
      </w:pPr>
      <w:r w:rsidRPr="007259D4">
        <w:rPr>
          <w:b/>
          <w:sz w:val="22"/>
          <w:szCs w:val="22"/>
          <w:u w:val="single"/>
          <w:lang w:val="hr-HR"/>
        </w:rPr>
        <w:t xml:space="preserve">„EU SOCEM – </w:t>
      </w:r>
      <w:r w:rsidRPr="007259D4">
        <w:rPr>
          <w:b/>
          <w:sz w:val="22"/>
          <w:szCs w:val="22"/>
          <w:u w:val="single"/>
          <w:lang w:val="sr-Latn-CS"/>
        </w:rPr>
        <w:t>Podrška pružaocima socijalnih usluga i poboljšanje kapaciteta za praćenje u Bosni i Hercegovini“ (0701990)</w:t>
      </w:r>
    </w:p>
    <w:p w:rsidR="00664BB2" w:rsidRPr="007259D4" w:rsidRDefault="00FB5C63" w:rsidP="00664BB2">
      <w:pPr>
        <w:jc w:val="both"/>
        <w:rPr>
          <w:sz w:val="22"/>
          <w:szCs w:val="22"/>
          <w:lang w:val="en-GB"/>
        </w:rPr>
      </w:pPr>
      <w:r w:rsidRPr="007259D4">
        <w:rPr>
          <w:sz w:val="22"/>
          <w:szCs w:val="22"/>
        </w:rPr>
        <w:t xml:space="preserve">Izvršen prenos neutrošenih sredstava iz 2020. godine </w:t>
      </w:r>
      <w:r w:rsidR="00EB5DA2" w:rsidRPr="007259D4">
        <w:rPr>
          <w:bCs/>
          <w:sz w:val="22"/>
          <w:szCs w:val="22"/>
        </w:rPr>
        <w:t>59</w:t>
      </w:r>
      <w:r w:rsidR="00337209" w:rsidRPr="007259D4">
        <w:rPr>
          <w:bCs/>
          <w:sz w:val="22"/>
          <w:szCs w:val="22"/>
        </w:rPr>
        <w:t>.</w:t>
      </w:r>
      <w:r w:rsidR="00EB5DA2" w:rsidRPr="007259D4">
        <w:rPr>
          <w:bCs/>
          <w:sz w:val="22"/>
          <w:szCs w:val="22"/>
        </w:rPr>
        <w:t>787</w:t>
      </w:r>
      <w:r w:rsidR="00423E5F" w:rsidRPr="007259D4">
        <w:rPr>
          <w:bCs/>
          <w:sz w:val="22"/>
          <w:szCs w:val="22"/>
        </w:rPr>
        <w:t>,</w:t>
      </w:r>
      <w:r w:rsidR="00DD69B5" w:rsidRPr="007259D4">
        <w:rPr>
          <w:bCs/>
          <w:sz w:val="22"/>
          <w:szCs w:val="22"/>
        </w:rPr>
        <w:t>00</w:t>
      </w:r>
      <w:r w:rsidR="008A54FE" w:rsidRPr="007259D4">
        <w:rPr>
          <w:bCs/>
          <w:sz w:val="22"/>
          <w:szCs w:val="22"/>
        </w:rPr>
        <w:t xml:space="preserve"> KM</w:t>
      </w:r>
      <w:r w:rsidR="006A55CB" w:rsidRPr="007259D4">
        <w:rPr>
          <w:bCs/>
          <w:sz w:val="22"/>
          <w:szCs w:val="22"/>
        </w:rPr>
        <w:t xml:space="preserve"> (</w:t>
      </w:r>
      <w:r w:rsidR="006A55CB" w:rsidRPr="007259D4">
        <w:rPr>
          <w:bCs/>
          <w:sz w:val="22"/>
          <w:szCs w:val="22"/>
          <w:lang w:val="hr-HR"/>
        </w:rPr>
        <w:t>koja se prenose u 2022. godinu</w:t>
      </w:r>
      <w:r w:rsidR="006A55CB" w:rsidRPr="007259D4">
        <w:rPr>
          <w:bCs/>
          <w:sz w:val="22"/>
          <w:szCs w:val="22"/>
        </w:rPr>
        <w:t>),</w:t>
      </w:r>
      <w:r w:rsidR="00DD69B5" w:rsidRPr="007259D4">
        <w:rPr>
          <w:bCs/>
          <w:sz w:val="22"/>
          <w:szCs w:val="22"/>
        </w:rPr>
        <w:t xml:space="preserve"> </w:t>
      </w:r>
      <w:r w:rsidR="001E4F4C" w:rsidRPr="007259D4">
        <w:rPr>
          <w:bCs/>
          <w:sz w:val="22"/>
          <w:szCs w:val="22"/>
        </w:rPr>
        <w:t xml:space="preserve">a utrošena </w:t>
      </w:r>
      <w:r w:rsidR="00337209" w:rsidRPr="007259D4">
        <w:rPr>
          <w:bCs/>
          <w:sz w:val="22"/>
          <w:szCs w:val="22"/>
        </w:rPr>
        <w:t>00</w:t>
      </w:r>
      <w:r w:rsidR="00DD69B5" w:rsidRPr="007259D4">
        <w:rPr>
          <w:bCs/>
          <w:sz w:val="22"/>
          <w:szCs w:val="22"/>
        </w:rPr>
        <w:t xml:space="preserve">,00 </w:t>
      </w:r>
      <w:r w:rsidR="008A54FE" w:rsidRPr="007259D4">
        <w:rPr>
          <w:bCs/>
          <w:sz w:val="22"/>
          <w:szCs w:val="22"/>
        </w:rPr>
        <w:t>KM</w:t>
      </w:r>
      <w:r w:rsidR="006A55CB" w:rsidRPr="007259D4">
        <w:rPr>
          <w:bCs/>
          <w:sz w:val="22"/>
          <w:szCs w:val="22"/>
        </w:rPr>
        <w:t xml:space="preserve">. </w:t>
      </w:r>
      <w:r w:rsidR="001E4F4C" w:rsidRPr="007259D4">
        <w:rPr>
          <w:bCs/>
          <w:sz w:val="22"/>
          <w:szCs w:val="22"/>
        </w:rPr>
        <w:t xml:space="preserve">Sredstva obezbjeđena alokacijom sa pozicije </w:t>
      </w:r>
      <w:r w:rsidR="001E4F4C" w:rsidRPr="007259D4">
        <w:rPr>
          <w:sz w:val="22"/>
          <w:szCs w:val="22"/>
          <w:lang w:val="hr-HR"/>
        </w:rPr>
        <w:t>Direktni transferi sa JRT, redni broj 5 - Izdvojena sredstva za povlačenje IPA fondova, u iznosu od 117.349,80 KM na Ministarstvo i, s tim u vezi, o</w:t>
      </w:r>
      <w:r w:rsidR="00046BCC" w:rsidRPr="007259D4">
        <w:rPr>
          <w:sz w:val="22"/>
          <w:szCs w:val="22"/>
          <w:lang w:val="hr-HR"/>
        </w:rPr>
        <w:t>stvaren je program</w:t>
      </w:r>
      <w:r w:rsidR="001E4F4C" w:rsidRPr="007259D4">
        <w:rPr>
          <w:sz w:val="22"/>
          <w:szCs w:val="22"/>
          <w:lang w:val="hr-HR"/>
        </w:rPr>
        <w:t xml:space="preserve"> posebne namjene. </w:t>
      </w:r>
      <w:r w:rsidR="001E4F4C" w:rsidRPr="007259D4">
        <w:rPr>
          <w:sz w:val="22"/>
          <w:szCs w:val="22"/>
          <w:lang w:val="sr-Latn-CS"/>
        </w:rPr>
        <w:t>Implementacija Projekta je počela 14.07.2015. godine, ali su zbog odgode tokom ljetnih mjeseci ključni stručnjaci počeli sa radom po</w:t>
      </w:r>
      <w:r w:rsidR="00046BCC" w:rsidRPr="007259D4">
        <w:rPr>
          <w:sz w:val="22"/>
          <w:szCs w:val="22"/>
          <w:lang w:val="sr-Latn-CS"/>
        </w:rPr>
        <w:t>četkom septembra 2015. i trajat će</w:t>
      </w:r>
      <w:r w:rsidR="001E4F4C" w:rsidRPr="007259D4">
        <w:rPr>
          <w:sz w:val="22"/>
          <w:szCs w:val="22"/>
          <w:lang w:val="sr-Latn-CS"/>
        </w:rPr>
        <w:t xml:space="preserve"> </w:t>
      </w:r>
      <w:r w:rsidR="00AD5548" w:rsidRPr="007259D4">
        <w:rPr>
          <w:sz w:val="22"/>
          <w:szCs w:val="22"/>
          <w:lang w:val="sr-Latn-CS"/>
        </w:rPr>
        <w:t>do dalj</w:t>
      </w:r>
      <w:r w:rsidR="00046BCC" w:rsidRPr="007259D4">
        <w:rPr>
          <w:sz w:val="22"/>
          <w:szCs w:val="22"/>
          <w:lang w:val="sr-Latn-CS"/>
        </w:rPr>
        <w:t>nj</w:t>
      </w:r>
      <w:r w:rsidR="00AD5548" w:rsidRPr="007259D4">
        <w:rPr>
          <w:sz w:val="22"/>
          <w:szCs w:val="22"/>
          <w:lang w:val="sr-Latn-CS"/>
        </w:rPr>
        <w:t>eg</w:t>
      </w:r>
      <w:r w:rsidR="001E4F4C" w:rsidRPr="007259D4">
        <w:rPr>
          <w:sz w:val="22"/>
          <w:szCs w:val="22"/>
          <w:lang w:val="sr-Latn-CS"/>
        </w:rPr>
        <w:t>. Projekat sadrži četiri glavne komponente koje su u skladu sa četiri rezultata projekta, a odnose se na oblast socijalne zaštite i oblasti ljudskih prava. Navedeni projekat se finansira sreds</w:t>
      </w:r>
      <w:r w:rsidR="00046BCC" w:rsidRPr="007259D4">
        <w:rPr>
          <w:sz w:val="22"/>
          <w:szCs w:val="22"/>
          <w:lang w:val="sr-Latn-CS"/>
        </w:rPr>
        <w:t>tvima u iznosu od 2.200.000 EUR koja su obezb</w:t>
      </w:r>
      <w:r w:rsidR="001E4F4C" w:rsidRPr="007259D4">
        <w:rPr>
          <w:sz w:val="22"/>
          <w:szCs w:val="22"/>
          <w:lang w:val="sr-Latn-CS"/>
        </w:rPr>
        <w:t xml:space="preserve">jeđena iz Instrumenta za pretpristupnu pomoć (IPA) za Bosnu i Hercegovinu za 2011. godinu. </w:t>
      </w:r>
      <w:r w:rsidR="001E4F4C" w:rsidRPr="007259D4">
        <w:rPr>
          <w:sz w:val="22"/>
          <w:szCs w:val="22"/>
        </w:rPr>
        <w:t>Ugovorom između davaoca usluga firme EPRD i Delegacije EU utvrđen je iznos sredstava za realizaciju projekta u vrijednosti od 1.758.000</w:t>
      </w:r>
      <w:r w:rsidR="00F17AC1">
        <w:rPr>
          <w:sz w:val="22"/>
          <w:szCs w:val="22"/>
        </w:rPr>
        <w:t>,00</w:t>
      </w:r>
      <w:r w:rsidR="001E4F4C" w:rsidRPr="007259D4">
        <w:rPr>
          <w:sz w:val="22"/>
          <w:szCs w:val="22"/>
        </w:rPr>
        <w:t xml:space="preserve"> EU</w:t>
      </w:r>
      <w:r w:rsidR="00077E8E" w:rsidRPr="007259D4">
        <w:rPr>
          <w:sz w:val="22"/>
          <w:szCs w:val="22"/>
        </w:rPr>
        <w:t>R</w:t>
      </w:r>
      <w:r w:rsidR="001E4F4C" w:rsidRPr="007259D4">
        <w:rPr>
          <w:sz w:val="22"/>
          <w:szCs w:val="22"/>
        </w:rPr>
        <w:t>/ 3.438.349</w:t>
      </w:r>
      <w:r w:rsidR="00F17AC1">
        <w:rPr>
          <w:sz w:val="22"/>
          <w:szCs w:val="22"/>
        </w:rPr>
        <w:t>,00</w:t>
      </w:r>
      <w:r w:rsidR="001E4F4C" w:rsidRPr="007259D4">
        <w:rPr>
          <w:sz w:val="22"/>
          <w:szCs w:val="22"/>
        </w:rPr>
        <w:t xml:space="preserve"> KM. </w:t>
      </w:r>
      <w:r w:rsidR="001E4F4C" w:rsidRPr="007259D4">
        <w:rPr>
          <w:sz w:val="22"/>
          <w:szCs w:val="22"/>
          <w:lang w:val="sr-Latn-CS"/>
        </w:rPr>
        <w:t xml:space="preserve">Predviđena sredstva za sufinansiranje iz Budžeta institucija BiH, putem Direktnih transfera sa Jedinstvenog računa Trezora BiH u toku 2017. godine za Ministarstvo civilnih poslova Bosne i Hercegovine u </w:t>
      </w:r>
      <w:r w:rsidR="001E4F4C" w:rsidRPr="007259D4">
        <w:rPr>
          <w:sz w:val="22"/>
          <w:szCs w:val="22"/>
          <w:lang w:val="hr-HR"/>
        </w:rPr>
        <w:t>Program posebne namjene iznose</w:t>
      </w:r>
      <w:r w:rsidR="00046BCC" w:rsidRPr="007259D4">
        <w:rPr>
          <w:sz w:val="22"/>
          <w:szCs w:val="22"/>
          <w:lang w:val="sr-Latn-CS"/>
        </w:rPr>
        <w:t xml:space="preserve"> 60.000</w:t>
      </w:r>
      <w:r w:rsidR="00F17AC1">
        <w:rPr>
          <w:sz w:val="22"/>
          <w:szCs w:val="22"/>
          <w:lang w:val="sr-Latn-CS"/>
        </w:rPr>
        <w:t>,00</w:t>
      </w:r>
      <w:r w:rsidR="00046BCC" w:rsidRPr="007259D4">
        <w:rPr>
          <w:sz w:val="22"/>
          <w:szCs w:val="22"/>
          <w:lang w:val="sr-Latn-CS"/>
        </w:rPr>
        <w:t xml:space="preserve"> EUR, odnosno </w:t>
      </w:r>
      <w:r w:rsidR="001E4F4C" w:rsidRPr="007259D4">
        <w:rPr>
          <w:sz w:val="22"/>
          <w:szCs w:val="22"/>
          <w:lang w:val="sr-Latn-CS"/>
        </w:rPr>
        <w:t>117.349,80</w:t>
      </w:r>
      <w:r w:rsidR="008A54FE" w:rsidRPr="007259D4">
        <w:rPr>
          <w:sz w:val="22"/>
          <w:szCs w:val="22"/>
          <w:lang w:val="sr-Latn-CS"/>
        </w:rPr>
        <w:t xml:space="preserve"> KM</w:t>
      </w:r>
      <w:r w:rsidR="001E4F4C" w:rsidRPr="007259D4">
        <w:rPr>
          <w:sz w:val="22"/>
          <w:szCs w:val="22"/>
          <w:lang w:val="sr-Latn-CS"/>
        </w:rPr>
        <w:t xml:space="preserve">. Napominjemo da se drugi dio sufinansiranja odnosi na Ministarstvo za ljudska prava i izbjeglice Bosne i Hercegovine. </w:t>
      </w:r>
      <w:r w:rsidR="00664BB2" w:rsidRPr="007259D4">
        <w:rPr>
          <w:sz w:val="22"/>
          <w:szCs w:val="22"/>
          <w:lang w:val="en-GB"/>
        </w:rPr>
        <w:t>Program posebnih namjena EUSOCEM se nastavlja i u 2022. godini.</w:t>
      </w:r>
      <w:r w:rsidR="006A55CB" w:rsidRPr="007259D4">
        <w:rPr>
          <w:sz w:val="22"/>
          <w:szCs w:val="22"/>
          <w:lang w:val="sr-Latn-CS"/>
        </w:rPr>
        <w:t xml:space="preserve"> </w:t>
      </w:r>
      <w:r w:rsidR="00664BB2" w:rsidRPr="007259D4">
        <w:rPr>
          <w:sz w:val="22"/>
          <w:szCs w:val="22"/>
          <w:lang w:val="en-GB"/>
        </w:rPr>
        <w:t xml:space="preserve">Sektor za rad, zapošljavanje, socijalnu zaštitu i penzije </w:t>
      </w:r>
      <w:r w:rsidR="00046BCC" w:rsidRPr="007259D4">
        <w:rPr>
          <w:sz w:val="22"/>
          <w:szCs w:val="22"/>
          <w:lang w:val="en-GB"/>
        </w:rPr>
        <w:t xml:space="preserve">je </w:t>
      </w:r>
      <w:r w:rsidR="00664BB2" w:rsidRPr="007259D4">
        <w:rPr>
          <w:sz w:val="22"/>
          <w:szCs w:val="22"/>
          <w:lang w:val="en-GB"/>
        </w:rPr>
        <w:t>koordinirao aktivnosti na izradi, usaglašavanju i provedbi projekta „Podrška pružaocima socijalnih usluga i poboljšanje kapaciteta za praćenje u Bosni i Hercegovini“ (IPA 2011), skraćeni naziv projekta - EU SOCEM. Ovaj projekt je finansiran sreds</w:t>
      </w:r>
      <w:r w:rsidR="00046BCC" w:rsidRPr="007259D4">
        <w:rPr>
          <w:sz w:val="22"/>
          <w:szCs w:val="22"/>
          <w:lang w:val="en-GB"/>
        </w:rPr>
        <w:t>tvima u iznosu od 2.200.000</w:t>
      </w:r>
      <w:r w:rsidR="00F17AC1">
        <w:rPr>
          <w:sz w:val="22"/>
          <w:szCs w:val="22"/>
          <w:lang w:val="en-GB"/>
        </w:rPr>
        <w:t>,00</w:t>
      </w:r>
      <w:r w:rsidR="00046BCC" w:rsidRPr="007259D4">
        <w:rPr>
          <w:sz w:val="22"/>
          <w:szCs w:val="22"/>
          <w:lang w:val="en-GB"/>
        </w:rPr>
        <w:t xml:space="preserve"> EUR koja su obezb</w:t>
      </w:r>
      <w:r w:rsidR="00664BB2" w:rsidRPr="007259D4">
        <w:rPr>
          <w:sz w:val="22"/>
          <w:szCs w:val="22"/>
          <w:lang w:val="en-GB"/>
        </w:rPr>
        <w:t>jeđena iz Instrumenta za pretpristupnu pomoć (IPA) za Bosnu i Hercegovinu za 2011. godinu u iznos</w:t>
      </w:r>
      <w:r w:rsidR="00046BCC" w:rsidRPr="007259D4">
        <w:rPr>
          <w:sz w:val="22"/>
          <w:szCs w:val="22"/>
          <w:lang w:val="en-GB"/>
        </w:rPr>
        <w:t>u od 1.758.000</w:t>
      </w:r>
      <w:r w:rsidR="00F17AC1">
        <w:rPr>
          <w:sz w:val="22"/>
          <w:szCs w:val="22"/>
          <w:lang w:val="en-GB"/>
        </w:rPr>
        <w:t>,00</w:t>
      </w:r>
      <w:r w:rsidR="00046BCC" w:rsidRPr="007259D4">
        <w:rPr>
          <w:sz w:val="22"/>
          <w:szCs w:val="22"/>
          <w:lang w:val="en-GB"/>
        </w:rPr>
        <w:t xml:space="preserve"> EUR,</w:t>
      </w:r>
      <w:r w:rsidR="00664BB2" w:rsidRPr="007259D4">
        <w:rPr>
          <w:sz w:val="22"/>
          <w:szCs w:val="22"/>
          <w:lang w:val="en-GB"/>
        </w:rPr>
        <w:t xml:space="preserve"> 3.438.349</w:t>
      </w:r>
      <w:r w:rsidR="00F17AC1">
        <w:rPr>
          <w:sz w:val="22"/>
          <w:szCs w:val="22"/>
          <w:lang w:val="en-GB"/>
        </w:rPr>
        <w:t>,00</w:t>
      </w:r>
      <w:r w:rsidR="00664BB2" w:rsidRPr="007259D4">
        <w:rPr>
          <w:sz w:val="22"/>
          <w:szCs w:val="22"/>
          <w:lang w:val="en-GB"/>
        </w:rPr>
        <w:t xml:space="preserve"> KM. Projekt je implementiran u periodu od jula 2015. do jula 2017. </w:t>
      </w:r>
      <w:r w:rsidR="00664BB2" w:rsidRPr="007259D4">
        <w:rPr>
          <w:sz w:val="22"/>
          <w:szCs w:val="22"/>
          <w:lang w:val="en-GB"/>
        </w:rPr>
        <w:lastRenderedPageBreak/>
        <w:t>godine.</w:t>
      </w:r>
      <w:r w:rsidR="006A55CB" w:rsidRPr="007259D4">
        <w:rPr>
          <w:sz w:val="22"/>
          <w:szCs w:val="22"/>
          <w:lang w:val="en-GB"/>
        </w:rPr>
        <w:t xml:space="preserve"> </w:t>
      </w:r>
      <w:r w:rsidR="00664BB2" w:rsidRPr="007259D4">
        <w:rPr>
          <w:sz w:val="22"/>
          <w:szCs w:val="22"/>
          <w:lang w:val="en-GB"/>
        </w:rPr>
        <w:t>Projektnim zadatkom su predviđena sredstva za sufinansiranje iz Budžeta institucija Bosne i Hercegovine, putem Direktnih transfera sa Jedinstvenog računa Trezora BiH za Ministarstvo civilnih poslova Bosne i Hercegovine u Program pose</w:t>
      </w:r>
      <w:r w:rsidR="00046BCC" w:rsidRPr="007259D4">
        <w:rPr>
          <w:sz w:val="22"/>
          <w:szCs w:val="22"/>
          <w:lang w:val="en-GB"/>
        </w:rPr>
        <w:t>bne namjene u iznosu 60.000</w:t>
      </w:r>
      <w:r w:rsidR="000A06FC" w:rsidRPr="007259D4">
        <w:rPr>
          <w:sz w:val="22"/>
          <w:szCs w:val="22"/>
          <w:lang w:val="en-GB"/>
        </w:rPr>
        <w:t>,00</w:t>
      </w:r>
      <w:r w:rsidR="00046BCC" w:rsidRPr="007259D4">
        <w:rPr>
          <w:sz w:val="22"/>
          <w:szCs w:val="22"/>
          <w:lang w:val="en-GB"/>
        </w:rPr>
        <w:t xml:space="preserve"> EUR</w:t>
      </w:r>
      <w:r w:rsidR="00664BB2" w:rsidRPr="007259D4">
        <w:rPr>
          <w:sz w:val="22"/>
          <w:szCs w:val="22"/>
          <w:lang w:val="en-GB"/>
        </w:rPr>
        <w:t>, odnosno 117.349,80 KM, dok se drugi dio sufinansiranja odnosio na Ministarstvo za ljudska prava i izbjeglice Bosne i Hercegovine.</w:t>
      </w:r>
      <w:r w:rsidR="006A55CB" w:rsidRPr="007259D4">
        <w:rPr>
          <w:sz w:val="22"/>
          <w:szCs w:val="22"/>
          <w:lang w:val="en-GB"/>
        </w:rPr>
        <w:t xml:space="preserve"> </w:t>
      </w:r>
      <w:r w:rsidR="00664BB2" w:rsidRPr="007259D4">
        <w:rPr>
          <w:sz w:val="22"/>
          <w:szCs w:val="22"/>
          <w:lang w:val="en-GB"/>
        </w:rPr>
        <w:t>Naznačena sredstva su od strane Ministarstva finansija i trezora Bosne i Hercegovine prebačena na račun Ministarstva civilnih poslova Bosne i Hercegovine u maju 2017. godine. Planirana struktura troškova predviđena za finansiranje navedenim odobrenim sredstvima</w:t>
      </w:r>
      <w:r w:rsidR="006A55CB" w:rsidRPr="007259D4">
        <w:rPr>
          <w:sz w:val="22"/>
          <w:szCs w:val="22"/>
          <w:lang w:val="en-GB"/>
        </w:rPr>
        <w:t xml:space="preserve"> (117.349,80 KM)</w:t>
      </w:r>
      <w:r w:rsidR="00664BB2" w:rsidRPr="007259D4">
        <w:rPr>
          <w:sz w:val="22"/>
          <w:szCs w:val="22"/>
          <w:lang w:val="en-GB"/>
        </w:rPr>
        <w:t xml:space="preserve"> bila je sljedeća:</w:t>
      </w:r>
    </w:p>
    <w:p w:rsidR="00664BB2" w:rsidRPr="007259D4" w:rsidRDefault="00914531" w:rsidP="00664BB2">
      <w:pPr>
        <w:jc w:val="both"/>
        <w:rPr>
          <w:sz w:val="22"/>
          <w:szCs w:val="22"/>
          <w:lang w:val="en-GB"/>
        </w:rPr>
      </w:pPr>
      <w:r w:rsidRPr="007259D4">
        <w:rPr>
          <w:sz w:val="22"/>
          <w:szCs w:val="22"/>
          <w:lang w:val="en-GB"/>
        </w:rPr>
        <w:t xml:space="preserve">1. </w:t>
      </w:r>
      <w:r w:rsidR="00664BB2" w:rsidRPr="007259D4">
        <w:rPr>
          <w:sz w:val="22"/>
          <w:szCs w:val="22"/>
          <w:lang w:val="en-GB"/>
        </w:rPr>
        <w:t xml:space="preserve">Putni troškovi za službenike </w:t>
      </w:r>
      <w:r w:rsidR="006A55CB" w:rsidRPr="007259D4">
        <w:rPr>
          <w:sz w:val="22"/>
          <w:szCs w:val="22"/>
          <w:lang w:val="en-GB"/>
        </w:rPr>
        <w:t xml:space="preserve">Sektora na radionice i sastanke </w:t>
      </w:r>
      <w:r w:rsidR="00664BB2" w:rsidRPr="007259D4">
        <w:rPr>
          <w:sz w:val="22"/>
          <w:szCs w:val="22"/>
          <w:lang w:val="en-GB"/>
        </w:rPr>
        <w:t>15.750,00 KM</w:t>
      </w:r>
    </w:p>
    <w:p w:rsidR="00664BB2" w:rsidRPr="007259D4" w:rsidRDefault="00914531" w:rsidP="00664BB2">
      <w:pPr>
        <w:jc w:val="both"/>
        <w:rPr>
          <w:sz w:val="22"/>
          <w:szCs w:val="22"/>
          <w:lang w:val="en-GB"/>
        </w:rPr>
      </w:pPr>
      <w:r w:rsidRPr="007259D4">
        <w:rPr>
          <w:sz w:val="22"/>
          <w:szCs w:val="22"/>
          <w:lang w:val="en-GB"/>
        </w:rPr>
        <w:t xml:space="preserve">2. </w:t>
      </w:r>
      <w:r w:rsidR="00664BB2" w:rsidRPr="007259D4">
        <w:rPr>
          <w:sz w:val="22"/>
          <w:szCs w:val="22"/>
          <w:lang w:val="en-GB"/>
        </w:rPr>
        <w:t>Na</w:t>
      </w:r>
      <w:r w:rsidR="006A55CB" w:rsidRPr="007259D4">
        <w:rPr>
          <w:sz w:val="22"/>
          <w:szCs w:val="22"/>
          <w:lang w:val="en-GB"/>
        </w:rPr>
        <w:t xml:space="preserve">bavka kancelarijskog materijala </w:t>
      </w:r>
      <w:r w:rsidR="00664BB2" w:rsidRPr="007259D4">
        <w:rPr>
          <w:sz w:val="22"/>
          <w:szCs w:val="22"/>
          <w:lang w:val="en-GB"/>
        </w:rPr>
        <w:t>1.000,00 KM</w:t>
      </w:r>
    </w:p>
    <w:p w:rsidR="00664BB2" w:rsidRPr="007259D4" w:rsidRDefault="00914531" w:rsidP="00664BB2">
      <w:pPr>
        <w:jc w:val="both"/>
        <w:rPr>
          <w:sz w:val="22"/>
          <w:szCs w:val="22"/>
          <w:lang w:val="en-GB"/>
        </w:rPr>
      </w:pPr>
      <w:r w:rsidRPr="007259D4">
        <w:rPr>
          <w:sz w:val="22"/>
          <w:szCs w:val="22"/>
          <w:lang w:val="en-GB"/>
        </w:rPr>
        <w:t xml:space="preserve">3. </w:t>
      </w:r>
      <w:r w:rsidR="00664BB2" w:rsidRPr="007259D4">
        <w:rPr>
          <w:sz w:val="22"/>
          <w:szCs w:val="22"/>
          <w:lang w:val="en-GB"/>
        </w:rPr>
        <w:t>Ugovorene i druge posebne usluge, usluge prevo</w:t>
      </w:r>
      <w:r w:rsidR="006A55CB" w:rsidRPr="007259D4">
        <w:rPr>
          <w:sz w:val="22"/>
          <w:szCs w:val="22"/>
          <w:lang w:val="en-GB"/>
        </w:rPr>
        <w:t xml:space="preserve">đenja, ekspertske usluge, </w:t>
      </w:r>
      <w:r w:rsidR="00664BB2" w:rsidRPr="007259D4">
        <w:rPr>
          <w:sz w:val="22"/>
          <w:szCs w:val="22"/>
          <w:lang w:val="en-GB"/>
        </w:rPr>
        <w:t>46.539,80 KM</w:t>
      </w:r>
    </w:p>
    <w:p w:rsidR="00664BB2" w:rsidRPr="007259D4" w:rsidRDefault="00914531" w:rsidP="00664BB2">
      <w:pPr>
        <w:jc w:val="both"/>
        <w:rPr>
          <w:sz w:val="22"/>
          <w:szCs w:val="22"/>
          <w:lang w:val="en-GB"/>
        </w:rPr>
      </w:pPr>
      <w:r w:rsidRPr="007259D4">
        <w:rPr>
          <w:sz w:val="22"/>
          <w:szCs w:val="22"/>
          <w:lang w:val="en-GB"/>
        </w:rPr>
        <w:t>4.</w:t>
      </w:r>
      <w:r w:rsidR="006A55CB" w:rsidRPr="007259D4">
        <w:rPr>
          <w:sz w:val="22"/>
          <w:szCs w:val="22"/>
          <w:lang w:val="en-GB"/>
        </w:rPr>
        <w:t xml:space="preserve"> </w:t>
      </w:r>
      <w:r w:rsidR="00664BB2" w:rsidRPr="007259D4">
        <w:rPr>
          <w:sz w:val="22"/>
          <w:szCs w:val="22"/>
          <w:lang w:val="en-GB"/>
        </w:rPr>
        <w:t>Nabavka IT opreme za Sektor i 2 Centra za socijalni rad</w:t>
      </w:r>
      <w:r w:rsidRPr="007259D4">
        <w:rPr>
          <w:sz w:val="22"/>
          <w:szCs w:val="22"/>
          <w:lang w:val="en-GB"/>
        </w:rPr>
        <w:t xml:space="preserve"> </w:t>
      </w:r>
      <w:r w:rsidR="00664BB2" w:rsidRPr="007259D4">
        <w:rPr>
          <w:sz w:val="22"/>
          <w:szCs w:val="22"/>
          <w:lang w:val="en-GB"/>
        </w:rPr>
        <w:t>54.060,00 KM</w:t>
      </w:r>
      <w:r w:rsidR="0062397F">
        <w:rPr>
          <w:sz w:val="22"/>
          <w:szCs w:val="22"/>
          <w:lang w:val="en-GB"/>
        </w:rPr>
        <w:t>.</w:t>
      </w:r>
    </w:p>
    <w:p w:rsidR="00664BB2" w:rsidRPr="007259D4" w:rsidRDefault="00664BB2" w:rsidP="00664BB2">
      <w:pPr>
        <w:jc w:val="both"/>
        <w:rPr>
          <w:sz w:val="22"/>
          <w:szCs w:val="22"/>
          <w:lang w:val="en-GB"/>
        </w:rPr>
      </w:pPr>
    </w:p>
    <w:p w:rsidR="00664BB2" w:rsidRPr="007259D4" w:rsidRDefault="00664BB2" w:rsidP="00664BB2">
      <w:pPr>
        <w:jc w:val="both"/>
        <w:rPr>
          <w:sz w:val="22"/>
          <w:szCs w:val="22"/>
          <w:lang w:val="en-GB"/>
        </w:rPr>
      </w:pPr>
      <w:r w:rsidRPr="007259D4">
        <w:rPr>
          <w:sz w:val="22"/>
          <w:szCs w:val="22"/>
          <w:lang w:val="en-GB"/>
        </w:rPr>
        <w:t>Od ukupno odobrenih sredstava do danas je utrošeno 57.072</w:t>
      </w:r>
      <w:r w:rsidR="00A063B6" w:rsidRPr="007259D4">
        <w:rPr>
          <w:sz w:val="22"/>
          <w:szCs w:val="22"/>
          <w:lang w:val="en-GB"/>
        </w:rPr>
        <w:t>,00</w:t>
      </w:r>
      <w:r w:rsidR="00F966A4" w:rsidRPr="007259D4">
        <w:rPr>
          <w:sz w:val="22"/>
          <w:szCs w:val="22"/>
          <w:lang w:val="en-GB"/>
        </w:rPr>
        <w:t xml:space="preserve"> KM i to 445,</w:t>
      </w:r>
      <w:r w:rsidRPr="007259D4">
        <w:rPr>
          <w:sz w:val="22"/>
          <w:szCs w:val="22"/>
          <w:lang w:val="en-GB"/>
        </w:rPr>
        <w:t>00 KM u svrhu obezbjeđen</w:t>
      </w:r>
      <w:r w:rsidR="00F966A4" w:rsidRPr="007259D4">
        <w:rPr>
          <w:sz w:val="22"/>
          <w:szCs w:val="22"/>
          <w:lang w:val="en-GB"/>
        </w:rPr>
        <w:t>j</w:t>
      </w:r>
      <w:r w:rsidRPr="007259D4">
        <w:rPr>
          <w:sz w:val="22"/>
          <w:szCs w:val="22"/>
          <w:lang w:val="en-GB"/>
        </w:rPr>
        <w:t>a ručka za učesnike jednodnevne radionice Sektorske radne grupe za izradu sektorskog planskog dokumenta zapošljavanje, obrazovanje i socijalna politika 2018-2020, održane u Sarajevu 26.09.2017. godine i 57.060</w:t>
      </w:r>
      <w:r w:rsidR="0062397F">
        <w:rPr>
          <w:sz w:val="22"/>
          <w:szCs w:val="22"/>
          <w:lang w:val="en-GB"/>
        </w:rPr>
        <w:t>,00 KM</w:t>
      </w:r>
      <w:r w:rsidRPr="007259D4">
        <w:rPr>
          <w:sz w:val="22"/>
          <w:szCs w:val="22"/>
          <w:lang w:val="en-GB"/>
        </w:rPr>
        <w:t xml:space="preserve"> za nabavku IT opreme za potrebe Sektora (ukupno 57.505</w:t>
      </w:r>
      <w:r w:rsidR="00F17AC1">
        <w:rPr>
          <w:sz w:val="22"/>
          <w:szCs w:val="22"/>
          <w:lang w:val="en-GB"/>
        </w:rPr>
        <w:t>,00</w:t>
      </w:r>
      <w:r w:rsidRPr="007259D4">
        <w:rPr>
          <w:sz w:val="22"/>
          <w:szCs w:val="22"/>
          <w:lang w:val="en-GB"/>
        </w:rPr>
        <w:t xml:space="preserve"> KM). U skladu s tim od ukupnog odobrenog iznosa u Programu posebne namjene na raspolaganju za naredni period preostalo je ukupno 59.844</w:t>
      </w:r>
      <w:r w:rsidR="00F17AC1">
        <w:rPr>
          <w:sz w:val="22"/>
          <w:szCs w:val="22"/>
          <w:lang w:val="en-GB"/>
        </w:rPr>
        <w:t>,00</w:t>
      </w:r>
      <w:r w:rsidRPr="007259D4">
        <w:rPr>
          <w:sz w:val="22"/>
          <w:szCs w:val="22"/>
          <w:lang w:val="en-GB"/>
        </w:rPr>
        <w:t xml:space="preserve"> KM.</w:t>
      </w:r>
    </w:p>
    <w:p w:rsidR="00664BB2" w:rsidRPr="007259D4" w:rsidRDefault="00664BB2" w:rsidP="00664BB2">
      <w:pPr>
        <w:jc w:val="both"/>
        <w:rPr>
          <w:sz w:val="22"/>
          <w:szCs w:val="22"/>
          <w:highlight w:val="yellow"/>
          <w:lang w:val="en-GB"/>
        </w:rPr>
      </w:pPr>
      <w:r w:rsidRPr="007259D4">
        <w:rPr>
          <w:sz w:val="22"/>
          <w:szCs w:val="22"/>
          <w:lang w:val="en-GB"/>
        </w:rPr>
        <w:t>Ministarstvo civilnih poslova Bosne i Hercegovine koordiniralo je IPA 2011 – projekat „Podrška davaocima socijalnih usluga i unapređenje kapaciteta za praćenje“ (SOCEM). Projek</w:t>
      </w:r>
      <w:r w:rsidR="001C1C8C">
        <w:rPr>
          <w:sz w:val="22"/>
          <w:szCs w:val="22"/>
          <w:lang w:val="en-GB"/>
        </w:rPr>
        <w:t>a</w:t>
      </w:r>
      <w:r w:rsidRPr="007259D4">
        <w:rPr>
          <w:sz w:val="22"/>
          <w:szCs w:val="22"/>
          <w:lang w:val="en-GB"/>
        </w:rPr>
        <w:t xml:space="preserve">t je, između ostalog, usmjeren na podršku razvoja centara za socijalni rad u Bosni i Hercegovini, sa fokusom na poboljšanje zaštite starih lica i lica sa invaliditetom. Projektom su uspostavljena dva pilot „mobilna tima za pomoć u kući starim licima“ i nabavljena su vozila i IT oprema za 12 centara za socijalni rad u oba entiteta. Kroz projekat su sačinjeni prijedlozi normativnih akata koji će poslužiti unapređenju rada u centrima za socijalni rad. Projekat je započet u julu 2015. </w:t>
      </w:r>
      <w:r w:rsidR="00F966A4" w:rsidRPr="007259D4">
        <w:rPr>
          <w:sz w:val="22"/>
          <w:szCs w:val="22"/>
          <w:lang w:val="en-GB"/>
        </w:rPr>
        <w:t xml:space="preserve"> te </w:t>
      </w:r>
      <w:r w:rsidRPr="007259D4">
        <w:rPr>
          <w:sz w:val="22"/>
          <w:szCs w:val="22"/>
          <w:lang w:val="en-GB"/>
        </w:rPr>
        <w:t>okončan u julu 2017. godine. Ukupna sredstva od cca 2.200,00 KM obezbijedila je Evropska komisija. Sredstva za sufinansiranje predviđena projektnim zadatkom obezbjeđena su iz Budžeta institucija Bosne i Hercegovine.</w:t>
      </w:r>
    </w:p>
    <w:p w:rsidR="00B132A4" w:rsidRPr="007259D4" w:rsidRDefault="00B132A4" w:rsidP="00357E2F">
      <w:pPr>
        <w:jc w:val="both"/>
        <w:rPr>
          <w:sz w:val="22"/>
          <w:szCs w:val="22"/>
          <w:lang w:val="hr-HR"/>
        </w:rPr>
      </w:pPr>
    </w:p>
    <w:p w:rsidR="00457518" w:rsidRPr="007259D4" w:rsidRDefault="00457518" w:rsidP="00357E2F">
      <w:pPr>
        <w:pStyle w:val="ListParagraph"/>
        <w:numPr>
          <w:ilvl w:val="0"/>
          <w:numId w:val="40"/>
        </w:numPr>
        <w:jc w:val="both"/>
        <w:rPr>
          <w:b/>
          <w:bCs/>
          <w:sz w:val="22"/>
          <w:szCs w:val="22"/>
          <w:u w:val="single"/>
          <w:lang w:val="hr-HR"/>
        </w:rPr>
      </w:pPr>
      <w:r w:rsidRPr="007259D4">
        <w:rPr>
          <w:b/>
          <w:sz w:val="22"/>
          <w:szCs w:val="22"/>
          <w:u w:val="single"/>
          <w:lang w:val="hr-HR"/>
        </w:rPr>
        <w:t>„Zajedničke akcije 2017.</w:t>
      </w:r>
      <w:r w:rsidR="00067C1C" w:rsidRPr="007259D4">
        <w:rPr>
          <w:b/>
          <w:sz w:val="22"/>
          <w:szCs w:val="22"/>
          <w:u w:val="single"/>
          <w:lang w:val="hr-HR"/>
        </w:rPr>
        <w:t xml:space="preserve"> </w:t>
      </w:r>
      <w:r w:rsidRPr="007259D4">
        <w:rPr>
          <w:b/>
          <w:sz w:val="22"/>
          <w:szCs w:val="22"/>
          <w:u w:val="single"/>
          <w:lang w:val="hr-HR"/>
        </w:rPr>
        <w:t>godina u oblasti zdravstva</w:t>
      </w:r>
      <w:r w:rsidRPr="007259D4">
        <w:rPr>
          <w:b/>
          <w:sz w:val="22"/>
          <w:szCs w:val="22"/>
          <w:u w:val="single"/>
          <w:lang w:val="sr-Latn-CS"/>
        </w:rPr>
        <w:t xml:space="preserve"> u Bosni i Hercegovini“ (0701A10)</w:t>
      </w:r>
    </w:p>
    <w:p w:rsidR="00457518" w:rsidRPr="007259D4" w:rsidRDefault="00FB5C63" w:rsidP="00357E2F">
      <w:pPr>
        <w:jc w:val="both"/>
        <w:rPr>
          <w:bCs/>
          <w:sz w:val="22"/>
          <w:szCs w:val="22"/>
          <w:lang w:val="hr-HR"/>
        </w:rPr>
      </w:pPr>
      <w:r w:rsidRPr="007259D4">
        <w:rPr>
          <w:sz w:val="22"/>
          <w:szCs w:val="22"/>
        </w:rPr>
        <w:t xml:space="preserve">Izvršen prenos neutrošenih sredstava iz 2020. </w:t>
      </w:r>
      <w:r w:rsidR="00036A53" w:rsidRPr="007259D4">
        <w:rPr>
          <w:sz w:val="22"/>
          <w:szCs w:val="22"/>
        </w:rPr>
        <w:t>g</w:t>
      </w:r>
      <w:r w:rsidRPr="007259D4">
        <w:rPr>
          <w:sz w:val="22"/>
          <w:szCs w:val="22"/>
        </w:rPr>
        <w:t>odine</w:t>
      </w:r>
      <w:r w:rsidR="00036A53" w:rsidRPr="007259D4">
        <w:rPr>
          <w:sz w:val="22"/>
          <w:szCs w:val="22"/>
        </w:rPr>
        <w:t>,</w:t>
      </w:r>
      <w:r w:rsidR="00BF6894" w:rsidRPr="007259D4">
        <w:rPr>
          <w:bCs/>
          <w:sz w:val="22"/>
          <w:szCs w:val="22"/>
          <w:lang w:val="hr-HR"/>
        </w:rPr>
        <w:t xml:space="preserve"> </w:t>
      </w:r>
      <w:r w:rsidR="00ED5D7B" w:rsidRPr="007259D4">
        <w:rPr>
          <w:bCs/>
          <w:sz w:val="22"/>
          <w:szCs w:val="22"/>
          <w:lang w:val="hr-HR"/>
        </w:rPr>
        <w:t>79.138</w:t>
      </w:r>
      <w:r w:rsidR="00BF6894" w:rsidRPr="007259D4">
        <w:rPr>
          <w:bCs/>
          <w:sz w:val="22"/>
          <w:szCs w:val="22"/>
          <w:lang w:val="hr-HR"/>
        </w:rPr>
        <w:t>.</w:t>
      </w:r>
      <w:r w:rsidR="00854BEC" w:rsidRPr="007259D4">
        <w:rPr>
          <w:bCs/>
          <w:sz w:val="22"/>
          <w:szCs w:val="22"/>
          <w:lang w:val="hr-HR"/>
        </w:rPr>
        <w:t>00</w:t>
      </w:r>
      <w:r w:rsidR="00F46305" w:rsidRPr="007259D4">
        <w:rPr>
          <w:bCs/>
          <w:sz w:val="22"/>
          <w:szCs w:val="22"/>
          <w:lang w:val="hr-HR"/>
        </w:rPr>
        <w:t xml:space="preserve"> </w:t>
      </w:r>
      <w:r w:rsidR="005039B2" w:rsidRPr="007259D4">
        <w:rPr>
          <w:bCs/>
          <w:sz w:val="22"/>
          <w:szCs w:val="22"/>
          <w:lang w:val="hr-HR"/>
        </w:rPr>
        <w:t>KM</w:t>
      </w:r>
      <w:r w:rsidR="006D5B41" w:rsidRPr="007259D4">
        <w:rPr>
          <w:bCs/>
          <w:sz w:val="22"/>
          <w:szCs w:val="22"/>
          <w:lang w:val="hr-HR"/>
        </w:rPr>
        <w:t xml:space="preserve"> (koja se također prenose u 2022. godinu)</w:t>
      </w:r>
      <w:r w:rsidR="00067C1C" w:rsidRPr="007259D4">
        <w:rPr>
          <w:bCs/>
          <w:sz w:val="22"/>
          <w:szCs w:val="22"/>
          <w:lang w:val="hr-HR"/>
        </w:rPr>
        <w:t>. U</w:t>
      </w:r>
      <w:r w:rsidR="00F46305" w:rsidRPr="007259D4">
        <w:rPr>
          <w:bCs/>
          <w:sz w:val="22"/>
          <w:szCs w:val="22"/>
          <w:lang w:val="hr-HR"/>
        </w:rPr>
        <w:t xml:space="preserve">plaćeno je u toku godine </w:t>
      </w:r>
      <w:r w:rsidR="00ED5D7B" w:rsidRPr="007259D4">
        <w:rPr>
          <w:bCs/>
          <w:sz w:val="22"/>
          <w:szCs w:val="22"/>
          <w:lang w:val="hr-HR"/>
        </w:rPr>
        <w:t>00,00</w:t>
      </w:r>
      <w:r w:rsidR="005039B2" w:rsidRPr="007259D4">
        <w:rPr>
          <w:bCs/>
          <w:sz w:val="22"/>
          <w:szCs w:val="22"/>
          <w:lang w:val="hr-HR"/>
        </w:rPr>
        <w:t>KM</w:t>
      </w:r>
      <w:r w:rsidR="00BF6894" w:rsidRPr="007259D4">
        <w:rPr>
          <w:bCs/>
          <w:sz w:val="22"/>
          <w:szCs w:val="22"/>
          <w:lang w:val="hr-HR"/>
        </w:rPr>
        <w:t xml:space="preserve"> a utrošeno je</w:t>
      </w:r>
      <w:r w:rsidR="00854BEC" w:rsidRPr="007259D4">
        <w:rPr>
          <w:bCs/>
          <w:sz w:val="22"/>
          <w:szCs w:val="22"/>
          <w:lang w:val="hr-HR"/>
        </w:rPr>
        <w:t xml:space="preserve"> </w:t>
      </w:r>
      <w:r w:rsidR="00416336" w:rsidRPr="007259D4">
        <w:rPr>
          <w:bCs/>
          <w:sz w:val="22"/>
          <w:szCs w:val="22"/>
          <w:lang w:val="hr-HR"/>
        </w:rPr>
        <w:t>00</w:t>
      </w:r>
      <w:r w:rsidR="00241240">
        <w:rPr>
          <w:bCs/>
          <w:sz w:val="22"/>
          <w:szCs w:val="22"/>
          <w:lang w:val="hr-HR"/>
        </w:rPr>
        <w:t>,</w:t>
      </w:r>
      <w:r w:rsidR="00854BEC" w:rsidRPr="007259D4">
        <w:rPr>
          <w:bCs/>
          <w:sz w:val="22"/>
          <w:szCs w:val="22"/>
          <w:lang w:val="hr-HR"/>
        </w:rPr>
        <w:t>00</w:t>
      </w:r>
      <w:r w:rsidR="00457518" w:rsidRPr="007259D4">
        <w:rPr>
          <w:bCs/>
          <w:sz w:val="22"/>
          <w:szCs w:val="22"/>
          <w:lang w:val="hr-HR"/>
        </w:rPr>
        <w:t xml:space="preserve"> </w:t>
      </w:r>
      <w:r w:rsidR="005039B2" w:rsidRPr="007259D4">
        <w:rPr>
          <w:bCs/>
          <w:sz w:val="22"/>
          <w:szCs w:val="22"/>
          <w:lang w:val="hr-HR"/>
        </w:rPr>
        <w:t>KM</w:t>
      </w:r>
      <w:r w:rsidR="00457518" w:rsidRPr="007259D4">
        <w:rPr>
          <w:bCs/>
          <w:sz w:val="22"/>
          <w:szCs w:val="22"/>
          <w:lang w:val="hr-HR"/>
        </w:rPr>
        <w:t>.</w:t>
      </w:r>
    </w:p>
    <w:p w:rsidR="00BD5DC9" w:rsidRPr="007259D4" w:rsidRDefault="00457518" w:rsidP="00BD5DC9">
      <w:pPr>
        <w:jc w:val="both"/>
        <w:rPr>
          <w:sz w:val="22"/>
          <w:szCs w:val="22"/>
          <w:lang w:val="sr-Latn-CS"/>
        </w:rPr>
      </w:pPr>
      <w:r w:rsidRPr="007259D4">
        <w:rPr>
          <w:sz w:val="22"/>
          <w:szCs w:val="22"/>
          <w:lang w:val="bs-Latn-BA"/>
        </w:rPr>
        <w:t xml:space="preserve">Na osnovu </w:t>
      </w:r>
      <w:r w:rsidRPr="007259D4">
        <w:rPr>
          <w:sz w:val="22"/>
          <w:szCs w:val="22"/>
          <w:lang w:val="sr-Latn-CS"/>
        </w:rPr>
        <w:t xml:space="preserve">Sporazuma između Evropske unije i Bosne i Hercegovine o učešću Bosne i Hercegovine u Trećem programu za djelovanje Unije u oblasti zdravstva (2014-2020) </w:t>
      </w:r>
      <w:r w:rsidRPr="007259D4">
        <w:rPr>
          <w:sz w:val="22"/>
          <w:szCs w:val="22"/>
          <w:lang w:val="bs-Latn-BA"/>
        </w:rPr>
        <w:t xml:space="preserve">i radi obezbjeđenja uslova za prihvatanje grant sredstava, kod Centralne banke BiH je otvoren podračun u okviru JRT u svrhu prijema donacije i implementacije projekta, broj 06414374. </w:t>
      </w:r>
      <w:r w:rsidRPr="007259D4">
        <w:rPr>
          <w:sz w:val="22"/>
          <w:szCs w:val="22"/>
          <w:lang w:val="sr-Latn-CS"/>
        </w:rPr>
        <w:t xml:space="preserve">U programu Zajedničke akcije (Joint Actions) za 2017. godinu iz Trećeg programa za djelovanje Unije u oblasti zdravstva (2014-2020) učestvovati će Ministarstvo civilnih poslova Bosne i Hercegovine sa pridruženim partnerima. Bosna i Hercegovina je navedenom programu pristupila u aprilu 2017. godine potpisivanjem Sporazuma između Evropske unije i Bosne i Hercegovine o učešću Bosne i Hercegovine u Trećem programu za djelovanje Unije u oblasti zdravstva (2014-2020). U skladu s pozivom Izvršne agencije za potrošače, zdravlje, poljoprivredu i hranu (CHAFEA) koja implementira navedeni program, </w:t>
      </w:r>
      <w:r w:rsidR="00A9250C" w:rsidRPr="007259D4">
        <w:rPr>
          <w:sz w:val="22"/>
          <w:szCs w:val="22"/>
          <w:lang w:val="sr-Latn-CS"/>
        </w:rPr>
        <w:t>MCP BiH</w:t>
      </w:r>
      <w:r w:rsidRPr="007259D4">
        <w:rPr>
          <w:sz w:val="22"/>
          <w:szCs w:val="22"/>
          <w:lang w:val="sr-Latn-CS"/>
        </w:rPr>
        <w:t xml:space="preserve"> je imenovano za nadležnu instituciju (Competent Authority) za četiri (od šest ponuđenih) Zajedničkih akcija za 2017. godinu. Naknadno su, u skladu s njihovim izraženim interesovanjem, za učešće u navedenim Zajedničkim akcijama kao pridruženi partneri (Affiliated Entities) imenovani Federalno ministarstvo zdravstva i Zavod za javno zdravstvo Federacije BiH. Predviđeno je da se sa Programa posebne namjene vrši transfer sredstava institucijama - pridruženim partnerima odnosno Federalnom ministarstvu zdravstva i Zavodu za javno zdravstvo Federacije BiH, kao podugovaračima. Sredstva koja budu uplaćena na Program posebne namjene biće korištena i za finansiranje naknada osoblja angažovanog u Zajedničkim akcijama 2017 i druge troškove</w:t>
      </w:r>
      <w:r w:rsidR="00A9250C" w:rsidRPr="007259D4">
        <w:rPr>
          <w:sz w:val="22"/>
          <w:szCs w:val="22"/>
          <w:lang w:val="sr-Latn-CS"/>
        </w:rPr>
        <w:t xml:space="preserve">. </w:t>
      </w:r>
      <w:r w:rsidR="00BD5DC9" w:rsidRPr="007259D4">
        <w:rPr>
          <w:sz w:val="22"/>
          <w:szCs w:val="22"/>
          <w:lang w:val="sr-Latn-CS"/>
        </w:rPr>
        <w:t xml:space="preserve">U </w:t>
      </w:r>
      <w:r w:rsidR="006D5B41" w:rsidRPr="007259D4">
        <w:rPr>
          <w:sz w:val="22"/>
          <w:szCs w:val="22"/>
          <w:lang w:val="sr-Latn-CS"/>
        </w:rPr>
        <w:t>implementaciji projekta</w:t>
      </w:r>
      <w:r w:rsidR="00BD5DC9" w:rsidRPr="007259D4">
        <w:rPr>
          <w:sz w:val="22"/>
          <w:szCs w:val="22"/>
          <w:lang w:val="sr-Latn-CS"/>
        </w:rPr>
        <w:t xml:space="preserve"> MCP BiH učestvuje (samostalno ili u saradnji sa FMZ) kao čla</w:t>
      </w:r>
      <w:r w:rsidR="004A5047" w:rsidRPr="007259D4">
        <w:rPr>
          <w:sz w:val="22"/>
          <w:szCs w:val="22"/>
          <w:lang w:val="sr-Latn-CS"/>
        </w:rPr>
        <w:t xml:space="preserve">n projektnog konzorcijuma, i to </w:t>
      </w:r>
      <w:r w:rsidR="00BD5DC9" w:rsidRPr="007259D4">
        <w:rPr>
          <w:sz w:val="22"/>
          <w:szCs w:val="22"/>
          <w:lang w:val="sr-Latn-CS"/>
        </w:rPr>
        <w:t>Zajednička akcija o nejednakostima u zdravlju u Evropi (JAHEE)</w:t>
      </w:r>
      <w:r w:rsidR="004A5047" w:rsidRPr="007259D4">
        <w:rPr>
          <w:sz w:val="22"/>
          <w:szCs w:val="22"/>
          <w:lang w:val="sr-Latn-CS"/>
        </w:rPr>
        <w:t>.</w:t>
      </w:r>
    </w:p>
    <w:p w:rsidR="00BD5DC9" w:rsidRPr="007259D4" w:rsidRDefault="00BD5DC9" w:rsidP="00BD5DC9">
      <w:pPr>
        <w:jc w:val="both"/>
        <w:rPr>
          <w:sz w:val="22"/>
          <w:szCs w:val="22"/>
          <w:lang w:val="sr-Latn-CS"/>
        </w:rPr>
      </w:pPr>
      <w:r w:rsidRPr="007259D4">
        <w:rPr>
          <w:sz w:val="22"/>
          <w:szCs w:val="22"/>
          <w:lang w:val="sr-Latn-CS"/>
        </w:rPr>
        <w:t xml:space="preserve">Opšti cilj projekta je unaprijediti zdravlje i blagostanje građana EU i postići veću jednakost u zdravstvenim ishodima u društvu s jakim naglaskom na socijalno-ekonomske determinante </w:t>
      </w:r>
      <w:r w:rsidRPr="007259D4">
        <w:rPr>
          <w:sz w:val="22"/>
          <w:szCs w:val="22"/>
          <w:lang w:val="sr-Latn-CS"/>
        </w:rPr>
        <w:lastRenderedPageBreak/>
        <w:t xml:space="preserve">zdravlja, kao i životni stil u vezi s nejednakostima u zdravlju tokom cijelog života. Projekat je implementirao konzorcijum koji su činile institucije iz 24 zemlje – članice EU/Trećeg zdravstvenog programa EU, među kojima i dvije institucije iz Bosne i Hercegovine - </w:t>
      </w:r>
      <w:r w:rsidR="00A9250C" w:rsidRPr="007259D4">
        <w:rPr>
          <w:sz w:val="22"/>
          <w:szCs w:val="22"/>
          <w:lang w:val="sr-Latn-CS"/>
        </w:rPr>
        <w:t>MCP BiH</w:t>
      </w:r>
      <w:r w:rsidRPr="007259D4">
        <w:rPr>
          <w:sz w:val="22"/>
          <w:szCs w:val="22"/>
          <w:lang w:val="sr-Latn-CS"/>
        </w:rPr>
        <w:t xml:space="preserve"> i Federalno ministarstvo zdravstva.</w:t>
      </w:r>
    </w:p>
    <w:p w:rsidR="00BD5DC9" w:rsidRPr="007259D4" w:rsidRDefault="00BD5DC9" w:rsidP="00BD5DC9">
      <w:pPr>
        <w:jc w:val="both"/>
        <w:rPr>
          <w:sz w:val="22"/>
          <w:szCs w:val="22"/>
          <w:lang w:val="sr-Latn-CS"/>
        </w:rPr>
      </w:pPr>
      <w:r w:rsidRPr="007259D4">
        <w:rPr>
          <w:sz w:val="22"/>
          <w:szCs w:val="22"/>
          <w:lang w:val="sr-Latn-CS"/>
        </w:rPr>
        <w:t xml:space="preserve">Period implementacije projekta: 01.06.2018. – 30.11.2021. </w:t>
      </w:r>
    </w:p>
    <w:p w:rsidR="00BD5DC9" w:rsidRPr="007259D4" w:rsidRDefault="00BD5DC9" w:rsidP="00BD5DC9">
      <w:pPr>
        <w:jc w:val="both"/>
        <w:rPr>
          <w:sz w:val="22"/>
          <w:szCs w:val="22"/>
          <w:lang w:val="sr-Latn-CS"/>
        </w:rPr>
      </w:pPr>
      <w:r w:rsidRPr="007259D4">
        <w:rPr>
          <w:sz w:val="22"/>
          <w:szCs w:val="22"/>
          <w:lang w:val="sr-Latn-CS"/>
        </w:rPr>
        <w:t>Status: Završen.</w:t>
      </w:r>
    </w:p>
    <w:p w:rsidR="00BD5DC9" w:rsidRPr="007259D4" w:rsidRDefault="00BD5DC9" w:rsidP="00BD5DC9">
      <w:pPr>
        <w:jc w:val="both"/>
        <w:rPr>
          <w:sz w:val="22"/>
          <w:szCs w:val="22"/>
          <w:lang w:val="sr-Latn-CS"/>
        </w:rPr>
      </w:pPr>
      <w:r w:rsidRPr="007259D4">
        <w:rPr>
          <w:sz w:val="22"/>
          <w:szCs w:val="22"/>
          <w:lang w:val="sr-Latn-CS"/>
        </w:rPr>
        <w:t>Značaj i efekti projekta na Program rada MCP BiH z</w:t>
      </w:r>
      <w:r w:rsidR="00B92BC3">
        <w:rPr>
          <w:sz w:val="22"/>
          <w:szCs w:val="22"/>
          <w:lang w:val="sr-Latn-CS"/>
        </w:rPr>
        <w:t>a 2021: Unaprjeđenje kapaciteta</w:t>
      </w:r>
      <w:r w:rsidRPr="007259D4">
        <w:rPr>
          <w:sz w:val="22"/>
          <w:szCs w:val="22"/>
          <w:lang w:val="sr-Latn-CS"/>
        </w:rPr>
        <w:t xml:space="preserve"> u oblasti zdravstva u svrhu postizanja jednakosti u zdravlju.</w:t>
      </w:r>
    </w:p>
    <w:p w:rsidR="00BD5DC9" w:rsidRPr="007259D4" w:rsidRDefault="00BD5DC9" w:rsidP="00BD5DC9">
      <w:pPr>
        <w:jc w:val="both"/>
        <w:rPr>
          <w:sz w:val="22"/>
          <w:szCs w:val="22"/>
          <w:lang w:val="sr-Latn-CS"/>
        </w:rPr>
      </w:pPr>
      <w:r w:rsidRPr="007259D4">
        <w:rPr>
          <w:sz w:val="22"/>
          <w:szCs w:val="22"/>
          <w:lang w:val="sr-Latn-CS"/>
        </w:rPr>
        <w:t xml:space="preserve">Implementirane aktivnosti:  </w:t>
      </w:r>
    </w:p>
    <w:p w:rsidR="00BD5DC9" w:rsidRPr="007259D4" w:rsidRDefault="00BD5DC9" w:rsidP="00BD5DC9">
      <w:pPr>
        <w:jc w:val="both"/>
        <w:rPr>
          <w:sz w:val="22"/>
          <w:szCs w:val="22"/>
          <w:lang w:val="sr-Latn-CS"/>
        </w:rPr>
      </w:pPr>
      <w:r w:rsidRPr="007259D4">
        <w:rPr>
          <w:sz w:val="22"/>
          <w:szCs w:val="22"/>
          <w:lang w:val="sr-Latn-CS"/>
        </w:rPr>
        <w:t>Zbog ograničenja u radu usljed pandemije COVID-19, neke su projektne aktivnosti bile redukovane ili je model njihove implementacije bio izmijenjen. EC je zbog toga odobrila koordinatoru ekstenziju implementacije projekta u trajanju od šest mjeseci.</w:t>
      </w:r>
      <w:r w:rsidR="00A9250C" w:rsidRPr="007259D4">
        <w:rPr>
          <w:sz w:val="22"/>
          <w:szCs w:val="22"/>
          <w:lang w:val="sr-Latn-CS"/>
        </w:rPr>
        <w:t xml:space="preserve"> </w:t>
      </w:r>
      <w:r w:rsidRPr="007259D4">
        <w:rPr>
          <w:sz w:val="22"/>
          <w:szCs w:val="22"/>
          <w:lang w:val="sr-Latn-CS"/>
        </w:rPr>
        <w:t xml:space="preserve">U toku 2021. godine nastavljeno je praćenje i učešće u implementaciji aktivnosti (u okviru odabranih radnih paketa) predviđenih Projektnim prijedlogom, u skladu s raspoloživim kapacitetima Sektora za zdravstvo i prilagođeno djelovanju u vanrednim uslovima pouzrokovanim pandemijom COVID-19. MCP BiH i Federalno ministarstvo zdravstva su učestvovali u provođenju aktivnosti u okviru samo jednog tematskog radnog paketa (WP8 - Poboljšanje pristupa zdravstvenim i socijalnim uslugama za osobe koje su izostavljene/zanemarene). U okviru navedenog radnog paketa, u toku 2021. godine Andaluzijska škola javnog zdravlja organizovala je online trening na temu „Da niko ne bude izostavljen/zanemaren: smanjenje nejednakosti u pristupu zdravstvenim i srodnim uslugama u Evropi“. Na treningu je učestvovalo pet polaznika iz BiH, predstavnika nadležnih zdravstvenih institucija/ustanova. Učešće na ostalim sastancima i događajima organizovanim u okviru projekta (Dijalog o politici: Uloga procjene i revizije uticaja jednakosti u zdravlju u izgradnji boljeg i pravednijeg svijeta; mjesečne video konferencije zemalja – učesnika u WP8; završna (online) konferencija projekta, i </w:t>
      </w:r>
      <w:r w:rsidR="000E5D4D">
        <w:rPr>
          <w:sz w:val="22"/>
          <w:szCs w:val="22"/>
          <w:lang w:val="sr-Latn-CS"/>
        </w:rPr>
        <w:t>dr.). U toku 2021. godine obezb</w:t>
      </w:r>
      <w:r w:rsidRPr="007259D4">
        <w:rPr>
          <w:sz w:val="22"/>
          <w:szCs w:val="22"/>
          <w:lang w:val="sr-Latn-CS"/>
        </w:rPr>
        <w:t>jeđeni su inputi za potrebe izrade izvještaja o internoj i eksternoj evaluaciji i ostalih relevantnih dokumenata u okviru JAHEE, posebno WP8 (Plan integrisanosti i održivosti; Status provođenja akcije koja je implementirana u okviru JAHEE; Finalni izvještaj o akciji koja je provedena/dokumentovana i evaluirana kao inicijativa u okviru JAHEE i dr.).</w:t>
      </w:r>
      <w:r w:rsidR="00A9250C" w:rsidRPr="007259D4">
        <w:rPr>
          <w:sz w:val="22"/>
          <w:szCs w:val="22"/>
          <w:lang w:val="sr-Latn-CS"/>
        </w:rPr>
        <w:t xml:space="preserve"> </w:t>
      </w:r>
      <w:r w:rsidRPr="007259D4">
        <w:rPr>
          <w:sz w:val="22"/>
          <w:szCs w:val="22"/>
          <w:lang w:val="sr-Latn-CS"/>
        </w:rPr>
        <w:t>Na p</w:t>
      </w:r>
      <w:r w:rsidR="006D5B41" w:rsidRPr="007259D4">
        <w:rPr>
          <w:sz w:val="22"/>
          <w:szCs w:val="22"/>
          <w:lang w:val="sr-Latn-CS"/>
        </w:rPr>
        <w:t>rogramu</w:t>
      </w:r>
      <w:r w:rsidRPr="007259D4">
        <w:rPr>
          <w:sz w:val="22"/>
          <w:szCs w:val="22"/>
          <w:lang w:val="sr-Latn-CS"/>
        </w:rPr>
        <w:t xml:space="preserve"> su evidentirana sredstva koja je koordinator Zajedničke akcije JAHEE doznačio na ime prve (avansne) uplate za dvije institucije iz BiH koje učestvuju u ovom projektu (MCP BiH i Federalno ministarstvo zdravstva) i druge uplate koja se doznačava članovima konzorcijuma nakon što EC usvoji Prvi periodični izvješ</w:t>
      </w:r>
      <w:r w:rsidR="00A9250C" w:rsidRPr="007259D4">
        <w:rPr>
          <w:sz w:val="22"/>
          <w:szCs w:val="22"/>
          <w:lang w:val="sr-Latn-CS"/>
        </w:rPr>
        <w:t xml:space="preserve">taj o implementaciji projekta. </w:t>
      </w:r>
      <w:r w:rsidRPr="007259D4">
        <w:rPr>
          <w:sz w:val="22"/>
          <w:szCs w:val="22"/>
          <w:lang w:val="sr-Latn-CS"/>
        </w:rPr>
        <w:t>Zbog ograničenja prouzrokovanih pandemijom odnosno kontinuiranog pogoršanja epidemiološke situacije u vezi s COVID-19 nije bilo omogućeno fizičko učešće  predstavnika MCP BiH – članova projektnih timova za implementaciju navedenih zajedničkih akcija na sastancima i radionicama u okviru projekta u toku 2020/2021, te su isti organizovani u online formatu, tako da nije bilo izvršenja rashoda po osnovu putnih troškova.</w:t>
      </w:r>
      <w:r w:rsidR="006D5B41" w:rsidRPr="007259D4">
        <w:rPr>
          <w:sz w:val="22"/>
          <w:szCs w:val="22"/>
          <w:lang w:val="sr-Latn-CS"/>
        </w:rPr>
        <w:t xml:space="preserve"> </w:t>
      </w:r>
      <w:r w:rsidRPr="007259D4">
        <w:rPr>
          <w:sz w:val="22"/>
          <w:szCs w:val="22"/>
          <w:lang w:val="sr-Latn-CS"/>
        </w:rPr>
        <w:t>U periodu 2018/2021. godina nastale su obaveze po osnovu naknada članovima projektnih timova MCP BiH i Federalnog ministarstva zdravstva koji su učestvovali u implementaciji projektnih aktivnosti, ali iste nisu isplaćene.</w:t>
      </w:r>
      <w:r w:rsidR="006D5B41" w:rsidRPr="007259D4">
        <w:rPr>
          <w:sz w:val="22"/>
          <w:szCs w:val="22"/>
          <w:lang w:val="sr-Latn-CS"/>
        </w:rPr>
        <w:t xml:space="preserve"> </w:t>
      </w:r>
      <w:r w:rsidRPr="007259D4">
        <w:rPr>
          <w:sz w:val="22"/>
          <w:szCs w:val="22"/>
          <w:lang w:val="sr-Latn-CS"/>
        </w:rPr>
        <w:t>Zajednička akcija o pripravnosti i djelovanju na mjestima ulaska (vazdušni, pomorski i kopneni granični prelazi) – HEALTHY GATEWAYS</w:t>
      </w:r>
      <w:r w:rsidR="006D5B41" w:rsidRPr="007259D4">
        <w:rPr>
          <w:sz w:val="22"/>
          <w:szCs w:val="22"/>
          <w:lang w:val="sr-Latn-CS"/>
        </w:rPr>
        <w:t xml:space="preserve">. </w:t>
      </w:r>
      <w:r w:rsidRPr="007259D4">
        <w:rPr>
          <w:sz w:val="22"/>
          <w:szCs w:val="22"/>
          <w:lang w:val="sr-Latn-CS"/>
        </w:rPr>
        <w:t xml:space="preserve">Opšti cilj ovog projekta je olakšati državama članicama provođenje zahtjeva iz člana 4 Odluke broj 1082/2013/EU o spremnosti i planiranju odgovora, pripremajući nadležna tijela i sektor transporta za hitnu i adekvatnu reakciju na ozbiljne prekogranične prijetnje za zdravlje. Takođe, cilj projekta je podržati saradnju i koordinaciju između država članica EU/Trećeg zdravstvenog programa EU kako bi poboljšale svoje kapacitete na mjestima ulaska, uključujući luke, aerodrome i kopnene prelaze, u prevenciji i borbi protiv prekograničnih prijetnji zdravlju koje utiču ili po sebi dolaze iz sektora transporta, a time doprinijeti visokom nivou zaštite javnog zdravlja u EU. Projekat implementira konzorcijum institucija iz 17 zemalja – članica EU/Trećeg zdravstvenog programa EU, među kojima su i dvije institucije iz Bosne i Hercegovine - </w:t>
      </w:r>
      <w:r w:rsidR="00A9250C" w:rsidRPr="007259D4">
        <w:rPr>
          <w:sz w:val="22"/>
          <w:szCs w:val="22"/>
          <w:lang w:val="sr-Latn-CS"/>
        </w:rPr>
        <w:t>MCP BiH</w:t>
      </w:r>
      <w:r w:rsidRPr="007259D4">
        <w:rPr>
          <w:sz w:val="22"/>
          <w:szCs w:val="22"/>
          <w:lang w:val="sr-Latn-CS"/>
        </w:rPr>
        <w:t xml:space="preserve"> i Federalno ministarstvo zdravstva.</w:t>
      </w:r>
    </w:p>
    <w:p w:rsidR="00BD5DC9" w:rsidRPr="007259D4" w:rsidRDefault="00BD5DC9" w:rsidP="00BD5DC9">
      <w:pPr>
        <w:jc w:val="both"/>
        <w:rPr>
          <w:sz w:val="22"/>
          <w:szCs w:val="22"/>
          <w:lang w:val="sr-Latn-CS"/>
        </w:rPr>
      </w:pPr>
      <w:r w:rsidRPr="007259D4">
        <w:rPr>
          <w:sz w:val="22"/>
          <w:szCs w:val="22"/>
          <w:lang w:val="sr-Latn-CS"/>
        </w:rPr>
        <w:t xml:space="preserve">Planirani period implementacije projekta: 01.05.2018. – 30.04.2022. </w:t>
      </w:r>
    </w:p>
    <w:p w:rsidR="00BD5DC9" w:rsidRPr="007259D4" w:rsidRDefault="00BD5DC9" w:rsidP="00BD5DC9">
      <w:pPr>
        <w:jc w:val="both"/>
        <w:rPr>
          <w:sz w:val="22"/>
          <w:szCs w:val="22"/>
          <w:lang w:val="sr-Latn-CS"/>
        </w:rPr>
      </w:pPr>
      <w:r w:rsidRPr="007259D4">
        <w:rPr>
          <w:sz w:val="22"/>
          <w:szCs w:val="22"/>
          <w:lang w:val="sr-Latn-CS"/>
        </w:rPr>
        <w:t>Status: U toku.</w:t>
      </w:r>
    </w:p>
    <w:p w:rsidR="00BD5DC9" w:rsidRPr="007259D4" w:rsidRDefault="00BD5DC9" w:rsidP="00BD5DC9">
      <w:pPr>
        <w:jc w:val="both"/>
        <w:rPr>
          <w:sz w:val="22"/>
          <w:szCs w:val="22"/>
          <w:lang w:val="sr-Latn-CS"/>
        </w:rPr>
      </w:pPr>
      <w:r w:rsidRPr="007259D4">
        <w:rPr>
          <w:sz w:val="22"/>
          <w:szCs w:val="22"/>
          <w:lang w:val="sr-Latn-CS"/>
        </w:rPr>
        <w:t>Značaj i efekti projekta na Program rada MCP BiH za 2021: Jačanje javnozdravstvenih kapaciteta u cilju prevencije i suzbijanja zaraznih bolesti.</w:t>
      </w:r>
    </w:p>
    <w:p w:rsidR="00BD5DC9" w:rsidRPr="007259D4" w:rsidRDefault="00BD5DC9" w:rsidP="00BD5DC9">
      <w:pPr>
        <w:jc w:val="both"/>
        <w:rPr>
          <w:sz w:val="22"/>
          <w:szCs w:val="22"/>
          <w:lang w:val="sr-Latn-CS"/>
        </w:rPr>
      </w:pPr>
      <w:r w:rsidRPr="007259D4">
        <w:rPr>
          <w:sz w:val="22"/>
          <w:szCs w:val="22"/>
          <w:lang w:val="sr-Latn-CS"/>
        </w:rPr>
        <w:t xml:space="preserve">Implementirane aktivnosti: U toku 2021. godine nastavljeno je praćenje i učešće u implementaciji aktivnosti (u okviru odabranih radnih paketa) predviđenih Projektnim </w:t>
      </w:r>
      <w:r w:rsidRPr="007259D4">
        <w:rPr>
          <w:sz w:val="22"/>
          <w:szCs w:val="22"/>
          <w:lang w:val="sr-Latn-CS"/>
        </w:rPr>
        <w:lastRenderedPageBreak/>
        <w:t xml:space="preserve">prijedlogom, u skladu s raspoloživim kapacitetima Sektora za zdravstvo i prilagođeno djelovanju u vanrednim uslovima pouzrokovanim pandemijom COVID-19. </w:t>
      </w:r>
    </w:p>
    <w:p w:rsidR="00BD5DC9" w:rsidRPr="007259D4" w:rsidRDefault="00BD5DC9" w:rsidP="00BD5DC9">
      <w:pPr>
        <w:jc w:val="both"/>
        <w:rPr>
          <w:sz w:val="22"/>
          <w:szCs w:val="22"/>
          <w:lang w:val="sr-Latn-CS"/>
        </w:rPr>
      </w:pPr>
      <w:r w:rsidRPr="007259D4">
        <w:rPr>
          <w:sz w:val="22"/>
          <w:szCs w:val="22"/>
          <w:lang w:val="sr-Latn-CS"/>
        </w:rPr>
        <w:t xml:space="preserve">Zbog ograničenja koje je prouzrokovala pandemija COVID-19, a koja su uticala na dinamiku provođenja planiranih projektnih aktivnosti, koordinator projekta je zatražio od EC-e ekstenziju implementacije projekta u trajanju od 12 mjeseci, što je odobreno usvajanjem amandmana na Sporazum o grantu. U toku dosadašnje implementacije projekta su izrađeni sljedeći dokumenti: Izvještaj o trenutnom stanju za kopnene granične prelaze (WP4) i Smjernice za međudržavnu komunikaciju i protok informacija u istraživanjima epidemija i upravljanju javnozdravstvenim događajima (WP9). Predstavnici institucija iz BiH učestvovali su na kick-off sastanku u Bugarskoj i dvije radionice održane u Beogradu. Planirana je organizacija multisektorske table top/simulacijske vježbe u BiH u cilju jačanja ključnih kapaciteta na kopnenim graničnim prelazima.  Na </w:t>
      </w:r>
      <w:r w:rsidR="006D5B41" w:rsidRPr="007259D4">
        <w:rPr>
          <w:sz w:val="22"/>
          <w:szCs w:val="22"/>
          <w:lang w:val="sr-Latn-CS"/>
        </w:rPr>
        <w:t>programu</w:t>
      </w:r>
      <w:r w:rsidRPr="007259D4">
        <w:rPr>
          <w:sz w:val="22"/>
          <w:szCs w:val="22"/>
          <w:lang w:val="sr-Latn-CS"/>
        </w:rPr>
        <w:t xml:space="preserve"> su evidentirana sredstva koja je koordinator Zajedničke akcije HEALTHY GATEWAYS doznačio na ime prve (avansne) uplate za dvije institucije iz BiH koje učestvuju u ovom projektu (MCP BiH i Federalno ministarstvo zdravstva) i druge uplate (samo za MCP BiH) koja se doznačava članovima konzorcijuma nakon što EC usvoji Prvi periodični izvješ</w:t>
      </w:r>
      <w:r w:rsidR="006D5B41" w:rsidRPr="007259D4">
        <w:rPr>
          <w:sz w:val="22"/>
          <w:szCs w:val="22"/>
          <w:lang w:val="sr-Latn-CS"/>
        </w:rPr>
        <w:t xml:space="preserve">taj o implementaciji projekta. </w:t>
      </w:r>
      <w:r w:rsidRPr="007259D4">
        <w:rPr>
          <w:sz w:val="22"/>
          <w:szCs w:val="22"/>
          <w:lang w:val="sr-Latn-CS"/>
        </w:rPr>
        <w:t>Zbog ograničenja prouzrokovanih pandemijom odnosno kontinuiranog pogoršanja epidemiološke situacije u vezi s COVID-19 nije bilo omogućeno fizičko učešće  predstavnika MCP BiH – članova projektnih timova za implementaciju navedenih zajedničkih akcija na sastancima i radionicama u okviru projekta u toku 2020/2021, te su isti organizovani u online formatu, tako da nije bilo izvršenja rashoda po osnovu putnih troškova.</w:t>
      </w:r>
      <w:r w:rsidR="006D5B41" w:rsidRPr="007259D4">
        <w:rPr>
          <w:sz w:val="22"/>
          <w:szCs w:val="22"/>
          <w:lang w:val="sr-Latn-CS"/>
        </w:rPr>
        <w:t xml:space="preserve"> </w:t>
      </w:r>
      <w:r w:rsidRPr="007259D4">
        <w:rPr>
          <w:sz w:val="22"/>
          <w:szCs w:val="22"/>
          <w:lang w:val="sr-Latn-CS"/>
        </w:rPr>
        <w:t>U periodu 2018/2021. godina, nastale su obaveze po osnovu naknada službenicima MCP BiH koji su učestvovali u implementaciji projektnih aktivnosti, ali iste nisu isplaćene.</w:t>
      </w:r>
    </w:p>
    <w:p w:rsidR="00BD5DC9" w:rsidRPr="007259D4" w:rsidRDefault="00BD5DC9" w:rsidP="00BD5DC9">
      <w:pPr>
        <w:jc w:val="both"/>
        <w:rPr>
          <w:sz w:val="22"/>
          <w:szCs w:val="22"/>
          <w:lang w:val="sr-Latn-CS"/>
        </w:rPr>
      </w:pPr>
      <w:r w:rsidRPr="007259D4">
        <w:rPr>
          <w:sz w:val="22"/>
          <w:szCs w:val="22"/>
          <w:lang w:val="sr-Latn-CS"/>
        </w:rPr>
        <w:t>Zajednička akcija o vakcinama (EU-JAV)</w:t>
      </w:r>
      <w:r w:rsidR="00A9250C" w:rsidRPr="007259D4">
        <w:rPr>
          <w:sz w:val="22"/>
          <w:szCs w:val="22"/>
          <w:lang w:val="sr-Latn-CS"/>
        </w:rPr>
        <w:t xml:space="preserve"> - </w:t>
      </w:r>
      <w:r w:rsidRPr="007259D4">
        <w:rPr>
          <w:sz w:val="22"/>
          <w:szCs w:val="22"/>
          <w:lang w:val="sr-Latn-CS"/>
        </w:rPr>
        <w:t>Opšti cilj projekta je ojačati/promovisati održivu saradnju između evropskih zemalja i implementirati najbolje prakse u nacionalnim politikama vakcinacije za borbu protiv bolesti koje se mogu spriječiti vakcinaic</w:t>
      </w:r>
      <w:r w:rsidR="004A5047" w:rsidRPr="007259D4">
        <w:rPr>
          <w:sz w:val="22"/>
          <w:szCs w:val="22"/>
          <w:lang w:val="sr-Latn-CS"/>
        </w:rPr>
        <w:t>i</w:t>
      </w:r>
      <w:r w:rsidRPr="007259D4">
        <w:rPr>
          <w:sz w:val="22"/>
          <w:szCs w:val="22"/>
          <w:lang w:val="sr-Latn-CS"/>
        </w:rPr>
        <w:t xml:space="preserve">jom i poboljšati zdravlje stanovništva. Projekat implementira konzorcijum institucija iz 20 zemalja – članica EU/Trećeg zdravstvenog programa EU, među kojima su i dvije institucije iz Bosne i Hercegovine - </w:t>
      </w:r>
      <w:r w:rsidR="00A9250C" w:rsidRPr="007259D4">
        <w:rPr>
          <w:sz w:val="22"/>
          <w:szCs w:val="22"/>
          <w:lang w:val="sr-Latn-CS"/>
        </w:rPr>
        <w:t>MCP BiH</w:t>
      </w:r>
      <w:r w:rsidRPr="007259D4">
        <w:rPr>
          <w:sz w:val="22"/>
          <w:szCs w:val="22"/>
          <w:lang w:val="sr-Latn-CS"/>
        </w:rPr>
        <w:t xml:space="preserve"> i Federalno ministarstvo zdravstva.</w:t>
      </w:r>
    </w:p>
    <w:p w:rsidR="00BD5DC9" w:rsidRPr="007259D4" w:rsidRDefault="00BD5DC9" w:rsidP="00BD5DC9">
      <w:pPr>
        <w:jc w:val="both"/>
        <w:rPr>
          <w:sz w:val="22"/>
          <w:szCs w:val="22"/>
          <w:lang w:val="sr-Latn-CS"/>
        </w:rPr>
      </w:pPr>
      <w:r w:rsidRPr="007259D4">
        <w:rPr>
          <w:sz w:val="22"/>
          <w:szCs w:val="22"/>
          <w:lang w:val="sr-Latn-CS"/>
        </w:rPr>
        <w:t>Planirani period implementacije projekta: 01.08.2018. – 31.03.2022.</w:t>
      </w:r>
    </w:p>
    <w:p w:rsidR="00BD5DC9" w:rsidRPr="007259D4" w:rsidRDefault="00BD5DC9" w:rsidP="00BD5DC9">
      <w:pPr>
        <w:jc w:val="both"/>
        <w:rPr>
          <w:sz w:val="22"/>
          <w:szCs w:val="22"/>
          <w:lang w:val="sr-Latn-CS"/>
        </w:rPr>
      </w:pPr>
      <w:r w:rsidRPr="007259D4">
        <w:rPr>
          <w:sz w:val="22"/>
          <w:szCs w:val="22"/>
          <w:lang w:val="sr-Latn-CS"/>
        </w:rPr>
        <w:t>Status: U toku.</w:t>
      </w:r>
    </w:p>
    <w:p w:rsidR="00BD5DC9" w:rsidRPr="007259D4" w:rsidRDefault="00BD5DC9" w:rsidP="00BD5DC9">
      <w:pPr>
        <w:jc w:val="both"/>
        <w:rPr>
          <w:sz w:val="22"/>
          <w:szCs w:val="22"/>
          <w:lang w:val="sr-Latn-CS"/>
        </w:rPr>
      </w:pPr>
      <w:r w:rsidRPr="007259D4">
        <w:rPr>
          <w:sz w:val="22"/>
          <w:szCs w:val="22"/>
          <w:lang w:val="sr-Latn-CS"/>
        </w:rPr>
        <w:t xml:space="preserve">Značaj i efekti projekta na Program rada MCP BiH za 2021: Jačanje javnozdravstvenih kapaciteta u cilju prevencije i suzbijanja zaraznih bolesti. </w:t>
      </w:r>
    </w:p>
    <w:p w:rsidR="00BD5DC9" w:rsidRPr="007259D4" w:rsidRDefault="00BD5DC9" w:rsidP="00BD5DC9">
      <w:pPr>
        <w:jc w:val="both"/>
        <w:rPr>
          <w:sz w:val="22"/>
          <w:szCs w:val="22"/>
          <w:lang w:val="sr-Latn-CS"/>
        </w:rPr>
      </w:pPr>
      <w:r w:rsidRPr="007259D4">
        <w:rPr>
          <w:sz w:val="22"/>
          <w:szCs w:val="22"/>
          <w:lang w:val="sr-Latn-CS"/>
        </w:rPr>
        <w:t>Implementirane aktivnosti: U toku 2021. godine nastavljeno je praćenje i učešće u implementaciji aktivnosti (u okviru odabranih radnih paketa) predviđenih Projektnim prijedlogom, u skladu s</w:t>
      </w:r>
      <w:r w:rsidR="004A5047" w:rsidRPr="007259D4">
        <w:rPr>
          <w:sz w:val="22"/>
          <w:szCs w:val="22"/>
          <w:lang w:val="sr-Latn-CS"/>
        </w:rPr>
        <w:t>a</w:t>
      </w:r>
      <w:r w:rsidRPr="007259D4">
        <w:rPr>
          <w:sz w:val="22"/>
          <w:szCs w:val="22"/>
          <w:lang w:val="sr-Latn-CS"/>
        </w:rPr>
        <w:t xml:space="preserve"> raspoloživim kapacitetima Sektora za zdravstvo i prilagođeno djelovanju u vanrednim uslovima p</w:t>
      </w:r>
      <w:r w:rsidR="004A5047" w:rsidRPr="007259D4">
        <w:rPr>
          <w:sz w:val="22"/>
          <w:szCs w:val="22"/>
          <w:lang w:val="sr-Latn-CS"/>
        </w:rPr>
        <w:t>r</w:t>
      </w:r>
      <w:r w:rsidRPr="007259D4">
        <w:rPr>
          <w:sz w:val="22"/>
          <w:szCs w:val="22"/>
          <w:lang w:val="sr-Latn-CS"/>
        </w:rPr>
        <w:t xml:space="preserve">ouzrokovanim pandemijom COVID-19. Zbog toga što </w:t>
      </w:r>
      <w:r w:rsidR="004A5047" w:rsidRPr="007259D4">
        <w:rPr>
          <w:sz w:val="22"/>
          <w:szCs w:val="22"/>
          <w:lang w:val="sr-Latn-CS"/>
        </w:rPr>
        <w:t>je pandemija COVID-19 znatno utje</w:t>
      </w:r>
      <w:r w:rsidRPr="007259D4">
        <w:rPr>
          <w:sz w:val="22"/>
          <w:szCs w:val="22"/>
          <w:lang w:val="sr-Latn-CS"/>
        </w:rPr>
        <w:t>cala na dinamiku provođenja planiranih projektnih aktivnosti, EC je odobrila amandmane na Sporazum o grantu na osnovu kojih je period implementacije projekta produžen za 12 mjeseci. U okviru projekta izrađen je niz značajnih dokumenata: Izvještaj o dosadašnjim iskustvima o nedostatku vakcina i odgovorima zemalja EU (WP6); Izvještaj o očekivanim potrebama kako bi se osigurala dovoljna količina zaliha i rezervi uključujući njihovu održivost (WP6); Izvještaj o analizi partnera (WP2); Opis poslova mreže vakcina (WP4); Izvještaj o mogućnostima, nedostacima i opcijama za izgradnju "tipa koncepta" za regionalne ili evropske virtualne zalihe za potrebe za upravljanjem vakcinama i zalihama Funkcionalne specifikacije pilot platforme (WP5); Smjernice za izvještaj/najbolje prakse za utvrđivanje prioriteta za vakcine i istraživanje vakcinacije radi povećanja pokrivenosti imunizacijom (WP7); Izvještaj o standardizovanim procjenama pokrivenosti vakcinacijom (WP5); Izvještaj o najboljim praksama i naučenim lekcijama (WP8); Godišnji popis prioriteta istraživanja o vakcinaciji (WP7); Metodologija i plan za pilot studiju i nacrt plana za proširenu studiju (WP4); Izvještaj o finansijskom mehanizmu za centralizovanu nabavku (WP6); Izvještaj o prijedlogu mehanizma zajedničkog finansiranja (WP7) i dr. Učešće predstavnika MCP BiH na kick-off sastanku i jednoj tematskoj radionici organiziranim u okviru projekta u periodu 2018/2019.</w:t>
      </w:r>
      <w:r w:rsidR="00A9250C" w:rsidRPr="007259D4">
        <w:rPr>
          <w:sz w:val="22"/>
          <w:szCs w:val="22"/>
          <w:lang w:val="sr-Latn-CS"/>
        </w:rPr>
        <w:t xml:space="preserve"> </w:t>
      </w:r>
      <w:r w:rsidRPr="007259D4">
        <w:rPr>
          <w:sz w:val="22"/>
          <w:szCs w:val="22"/>
          <w:lang w:val="sr-Latn-CS"/>
        </w:rPr>
        <w:t xml:space="preserve">Na </w:t>
      </w:r>
      <w:r w:rsidR="006D5B41" w:rsidRPr="007259D4">
        <w:rPr>
          <w:sz w:val="22"/>
          <w:szCs w:val="22"/>
          <w:lang w:val="sr-Latn-CS"/>
        </w:rPr>
        <w:t>programu</w:t>
      </w:r>
      <w:r w:rsidRPr="007259D4">
        <w:rPr>
          <w:sz w:val="22"/>
          <w:szCs w:val="22"/>
          <w:lang w:val="sr-Latn-CS"/>
        </w:rPr>
        <w:t xml:space="preserve"> su evidentirana sredstva koja je koordinator Zajedničke akcije EU-JAV doznačio na ime prve (avansne) uplate za dvije institucije iz BiH koje učestvuju u ovom projektu (MCP BiH i Federalno ministarstvo zdravstva) i druge uplate koja se doznačava članovima konzorcijuma nakon što EC usvoji Prvi periodični izvje</w:t>
      </w:r>
      <w:r w:rsidR="000E5D4D">
        <w:rPr>
          <w:sz w:val="22"/>
          <w:szCs w:val="22"/>
          <w:lang w:val="sr-Latn-CS"/>
        </w:rPr>
        <w:t>štaj o implementaciji projekta.</w:t>
      </w:r>
      <w:r w:rsidRPr="007259D4">
        <w:rPr>
          <w:sz w:val="22"/>
          <w:szCs w:val="22"/>
          <w:lang w:val="sr-Latn-CS"/>
        </w:rPr>
        <w:t xml:space="preserve"> Zbog ograničenja prouzrokovanih pandemijom odnosno kontinuiranog pogoršanja epidemiološke situacije u vezi s COVID-19 </w:t>
      </w:r>
      <w:r w:rsidRPr="007259D4">
        <w:rPr>
          <w:sz w:val="22"/>
          <w:szCs w:val="22"/>
          <w:lang w:val="sr-Latn-CS"/>
        </w:rPr>
        <w:lastRenderedPageBreak/>
        <w:t>nije bilo omogućeno fizičko učešće  predstavnika MCP BiH – članova projektnih timova za implementaciju navedenih zajedničkih akcija na sastancima i radionicama u okviru projekta u toku 2020/2021, te su isti organizovani u online formatu, tako da nije bilo izvršenja rashoda po osnovu putnih troškova.</w:t>
      </w:r>
      <w:r w:rsidR="006D5B41" w:rsidRPr="007259D4">
        <w:rPr>
          <w:sz w:val="22"/>
          <w:szCs w:val="22"/>
          <w:lang w:val="sr-Latn-CS"/>
        </w:rPr>
        <w:t xml:space="preserve"> </w:t>
      </w:r>
      <w:r w:rsidRPr="007259D4">
        <w:rPr>
          <w:sz w:val="22"/>
          <w:szCs w:val="22"/>
          <w:lang w:val="sr-Latn-CS"/>
        </w:rPr>
        <w:t>U periodu 2018/2021. godina nastale su obaveze po osnovu naknada članovima projektnih timova MCP BiH i Federalnog ministarstva zdravstva koji su učestvovali u implementaciji projektnih aktivnosti, ali iste nisu isplaćene.</w:t>
      </w:r>
    </w:p>
    <w:p w:rsidR="00BD5DC9" w:rsidRPr="007259D4" w:rsidRDefault="00BD5DC9" w:rsidP="00BD5DC9">
      <w:pPr>
        <w:jc w:val="both"/>
        <w:rPr>
          <w:sz w:val="22"/>
          <w:szCs w:val="22"/>
          <w:lang w:val="sr-Latn-CS"/>
        </w:rPr>
      </w:pPr>
      <w:r w:rsidRPr="007259D4">
        <w:rPr>
          <w:sz w:val="22"/>
          <w:szCs w:val="22"/>
          <w:lang w:val="sr-Latn-CS"/>
        </w:rPr>
        <w:t>Zajednička akcija o zdravstvenim informacijama (InfAct)</w:t>
      </w:r>
      <w:r w:rsidR="00A9250C" w:rsidRPr="007259D4">
        <w:rPr>
          <w:sz w:val="22"/>
          <w:szCs w:val="22"/>
          <w:lang w:val="sr-Latn-CS"/>
        </w:rPr>
        <w:t xml:space="preserve"> - </w:t>
      </w:r>
      <w:r w:rsidRPr="007259D4">
        <w:rPr>
          <w:sz w:val="22"/>
          <w:szCs w:val="22"/>
          <w:lang w:val="sr-Latn-CS"/>
        </w:rPr>
        <w:t>Opšti cilj projekta: Napraviti i razviti održivu čvrstu infrastrukturu za zdravstvene informacije u EU kroz poboljšanje dostupnosti uporedivih, pouzdanih i za politiku relevantnih podataka o zdravstvenom statusu, zdravstvenim determinantama i informacija o funkcionisanju sistema zdravstva.</w:t>
      </w:r>
    </w:p>
    <w:p w:rsidR="00BD5DC9" w:rsidRPr="007259D4" w:rsidRDefault="00BD5DC9" w:rsidP="00BD5DC9">
      <w:pPr>
        <w:jc w:val="both"/>
        <w:rPr>
          <w:sz w:val="22"/>
          <w:szCs w:val="22"/>
          <w:lang w:val="sr-Latn-CS"/>
        </w:rPr>
      </w:pPr>
      <w:r w:rsidRPr="007259D4">
        <w:rPr>
          <w:sz w:val="22"/>
          <w:szCs w:val="22"/>
          <w:lang w:val="sr-Latn-CS"/>
        </w:rPr>
        <w:t xml:space="preserve">Period implementacije projekta: 01.03.2018. – 31.05.2021. </w:t>
      </w:r>
    </w:p>
    <w:p w:rsidR="00BD5DC9" w:rsidRPr="007259D4" w:rsidRDefault="00BD5DC9" w:rsidP="00BD5DC9">
      <w:pPr>
        <w:jc w:val="both"/>
        <w:rPr>
          <w:sz w:val="22"/>
          <w:szCs w:val="22"/>
          <w:lang w:val="sr-Latn-CS"/>
        </w:rPr>
      </w:pPr>
      <w:r w:rsidRPr="007259D4">
        <w:rPr>
          <w:sz w:val="22"/>
          <w:szCs w:val="22"/>
          <w:lang w:val="sr-Latn-CS"/>
        </w:rPr>
        <w:t>Status: Završen.</w:t>
      </w:r>
    </w:p>
    <w:p w:rsidR="00BD5DC9" w:rsidRPr="007259D4" w:rsidRDefault="00BD5DC9" w:rsidP="00BD5DC9">
      <w:pPr>
        <w:jc w:val="both"/>
        <w:rPr>
          <w:sz w:val="22"/>
          <w:szCs w:val="22"/>
          <w:lang w:val="sr-Latn-CS"/>
        </w:rPr>
      </w:pPr>
      <w:r w:rsidRPr="007259D4">
        <w:rPr>
          <w:sz w:val="22"/>
          <w:szCs w:val="22"/>
          <w:lang w:val="sr-Latn-CS"/>
        </w:rPr>
        <w:t xml:space="preserve">Značaj i efekti projekta na Program rada MCP BiH za 2021: Unaprjeđenje kapaciteta  u oblasti zdravstva u BiH. </w:t>
      </w:r>
    </w:p>
    <w:p w:rsidR="00BD5DC9" w:rsidRPr="007259D4" w:rsidRDefault="00BD5DC9" w:rsidP="00BD5DC9">
      <w:pPr>
        <w:jc w:val="both"/>
        <w:rPr>
          <w:sz w:val="22"/>
          <w:szCs w:val="22"/>
          <w:lang w:val="sr-Latn-CS"/>
        </w:rPr>
      </w:pPr>
      <w:r w:rsidRPr="007259D4">
        <w:rPr>
          <w:sz w:val="22"/>
          <w:szCs w:val="22"/>
          <w:lang w:val="sr-Latn-CS"/>
        </w:rPr>
        <w:t xml:space="preserve">Implementirane aktivnosti: U toku 2021. godine nastavljeno je praćenje implementacije aktivnosti predviđenih Projektnim prijedlogom, u skladu s raspoloživim kapacitetima Sektora za zdravstvo, prilagođeno djelovanju u vanrednim uslovima pouzrokovanim pandemijom COVID-19. Zbog navedenog razloga, koordinator projekta zatražio je od EC-e ekstenziju implementacije projekta u trajanju od tri mjeseca. MCP BiH bilo je jedina institucija iz Bosne i Hercegovine koja je učestvovala u konzorcijumu za implementaciju ove zajedničke akcije (i to u aktivnostima u okviru samo jednog radnog paketa WP1 – Koordinacija), a koji su činile institucije iz 20 zemalja – članica EU/ Trećeg zdravstvenog programa. Predstavnik MCP BiH učestvovao je na godišnjim sastancima Skupštine članova Zajedničke akcije InfAct održanim 2018. i 2019. godine. U toku implementacije projekta izrađen je veliki broj dokumenata. </w:t>
      </w:r>
    </w:p>
    <w:p w:rsidR="00BD5DC9" w:rsidRPr="007259D4" w:rsidRDefault="00BD5DC9" w:rsidP="00BD5DC9">
      <w:pPr>
        <w:jc w:val="both"/>
        <w:rPr>
          <w:sz w:val="22"/>
          <w:szCs w:val="22"/>
          <w:highlight w:val="yellow"/>
          <w:lang w:val="sr-Latn-CS"/>
        </w:rPr>
      </w:pPr>
      <w:r w:rsidRPr="007259D4">
        <w:rPr>
          <w:sz w:val="22"/>
          <w:szCs w:val="22"/>
          <w:lang w:val="sr-Latn-CS"/>
        </w:rPr>
        <w:t>Na p</w:t>
      </w:r>
      <w:r w:rsidR="006D5B41" w:rsidRPr="007259D4">
        <w:rPr>
          <w:sz w:val="22"/>
          <w:szCs w:val="22"/>
          <w:lang w:val="sr-Latn-CS"/>
        </w:rPr>
        <w:t>rogramu</w:t>
      </w:r>
      <w:r w:rsidRPr="007259D4">
        <w:rPr>
          <w:sz w:val="22"/>
          <w:szCs w:val="22"/>
          <w:lang w:val="sr-Latn-CS"/>
        </w:rPr>
        <w:t xml:space="preserve"> su evidentirana sredstva koja je koordinator Zajedničke akcije InfAct doznačio MCP BiH na ime prve (avansne) uplate, refundacije putnih troškova predstavnika MCP BiH u vezi s učešćem na sastancima Skupštine članova Zajedničke akcije InfAct održanim 2018. i 2019. godine i druge uplate koja se doznačava članovima konzorcijuma nakon što EC usvoji Prvi periodični izvještaj o </w:t>
      </w:r>
      <w:r w:rsidR="00A72791" w:rsidRPr="007259D4">
        <w:rPr>
          <w:sz w:val="22"/>
          <w:szCs w:val="22"/>
          <w:lang w:val="sr-Latn-CS"/>
        </w:rPr>
        <w:t xml:space="preserve">implementaciji projekta. </w:t>
      </w:r>
      <w:r w:rsidRPr="007259D4">
        <w:rPr>
          <w:sz w:val="22"/>
          <w:szCs w:val="22"/>
          <w:lang w:val="sr-Latn-CS"/>
        </w:rPr>
        <w:t>U toku 2020/2021. godine, zbog ograničenja prouzrokovanih pandemijom COVID-19, nije bilo izvršenja rashoda po osnovu putnih troškova, jer zbog pogoršanja epidemiološke situacije u vezi s COVID-19 nije bilo omogućeno fizičko učešće  predstavnika MCP BiH na sastancima i radionicama, već su isti organizovani u online formatu. U periodu 2018/2021. godina, nastale su obaveze po osnovu naknada službenicima MCP BiH koji su učestvovali u implementaciji projektnih aktivnosti i povremeno angažovanom službeniku Zavoda za javno zdravstvo Federacije BiH, ali iste nisu isplaćene.</w:t>
      </w:r>
      <w:r w:rsidR="006D5B41" w:rsidRPr="007259D4">
        <w:rPr>
          <w:sz w:val="22"/>
          <w:szCs w:val="22"/>
          <w:lang w:val="sr-Latn-CS"/>
        </w:rPr>
        <w:t xml:space="preserve"> </w:t>
      </w:r>
      <w:r w:rsidRPr="007259D4">
        <w:rPr>
          <w:sz w:val="22"/>
          <w:szCs w:val="22"/>
          <w:lang w:val="sr-Latn-CS"/>
        </w:rPr>
        <w:t>U toku 2022. godine dostavićemo vam informaciju/dokumentaciju o zatvaranju projekta i instrukciju o načinu raspolaganja neutrošenim sredstvima.</w:t>
      </w:r>
    </w:p>
    <w:p w:rsidR="00BF6894" w:rsidRPr="007259D4" w:rsidRDefault="00BF6894" w:rsidP="00357E2F">
      <w:pPr>
        <w:pStyle w:val="BodyText2"/>
        <w:rPr>
          <w:rFonts w:ascii="Times New Roman" w:hAnsi="Times New Roman" w:cs="Times New Roman"/>
          <w:color w:val="FF0000"/>
          <w:sz w:val="22"/>
          <w:szCs w:val="22"/>
        </w:rPr>
      </w:pPr>
    </w:p>
    <w:p w:rsidR="00BF6894" w:rsidRPr="007259D4" w:rsidRDefault="00BF6894" w:rsidP="00357E2F">
      <w:pPr>
        <w:pStyle w:val="ListParagraph"/>
        <w:numPr>
          <w:ilvl w:val="0"/>
          <w:numId w:val="40"/>
        </w:numPr>
        <w:jc w:val="both"/>
        <w:rPr>
          <w:b/>
          <w:bCs/>
          <w:sz w:val="22"/>
          <w:szCs w:val="22"/>
          <w:u w:val="single"/>
          <w:lang w:val="hr-HR"/>
        </w:rPr>
      </w:pPr>
      <w:r w:rsidRPr="007259D4">
        <w:rPr>
          <w:b/>
          <w:sz w:val="22"/>
          <w:szCs w:val="22"/>
          <w:u w:val="single"/>
          <w:lang w:val="hr-HR"/>
        </w:rPr>
        <w:t>„</w:t>
      </w:r>
      <w:r w:rsidR="00291E79" w:rsidRPr="007259D4">
        <w:rPr>
          <w:b/>
          <w:sz w:val="22"/>
          <w:szCs w:val="22"/>
          <w:u w:val="single"/>
          <w:lang w:val="sr-Latn-CS"/>
        </w:rPr>
        <w:t>Jačanje pripravnosti u EU protiv ozbiljnih prekograničnih prijetnji i podrška implementaciji Međunarodnih zdravstvenih propisa (IHR) - SHARP 2018</w:t>
      </w:r>
      <w:r w:rsidRPr="007259D4">
        <w:rPr>
          <w:b/>
          <w:sz w:val="22"/>
          <w:szCs w:val="22"/>
          <w:u w:val="single"/>
          <w:lang w:val="sr-Latn-CS"/>
        </w:rPr>
        <w:t>“ (0701A60)</w:t>
      </w:r>
    </w:p>
    <w:p w:rsidR="007A7F9E" w:rsidRPr="007259D4" w:rsidRDefault="004F5111" w:rsidP="00357E2F">
      <w:pPr>
        <w:jc w:val="both"/>
        <w:rPr>
          <w:bCs/>
          <w:sz w:val="22"/>
          <w:szCs w:val="22"/>
          <w:lang w:val="hr-HR"/>
        </w:rPr>
      </w:pPr>
      <w:r w:rsidRPr="007259D4">
        <w:rPr>
          <w:sz w:val="22"/>
          <w:szCs w:val="22"/>
        </w:rPr>
        <w:t xml:space="preserve">Izvršen prenos neutrošenih sredstava iz 2020. godine </w:t>
      </w:r>
      <w:r w:rsidR="00BF6894" w:rsidRPr="007259D4">
        <w:rPr>
          <w:bCs/>
          <w:sz w:val="22"/>
          <w:szCs w:val="22"/>
          <w:lang w:val="hr-HR"/>
        </w:rPr>
        <w:t>iznose</w:t>
      </w:r>
      <w:r w:rsidR="00AC0807" w:rsidRPr="007259D4">
        <w:rPr>
          <w:bCs/>
          <w:sz w:val="22"/>
          <w:szCs w:val="22"/>
          <w:lang w:val="hr-HR"/>
        </w:rPr>
        <w:t xml:space="preserve"> </w:t>
      </w:r>
      <w:r w:rsidR="00902E56" w:rsidRPr="007259D4">
        <w:rPr>
          <w:bCs/>
          <w:sz w:val="22"/>
          <w:szCs w:val="22"/>
          <w:lang w:val="hr-HR"/>
        </w:rPr>
        <w:t>91.</w:t>
      </w:r>
      <w:r w:rsidR="00ED5D7B" w:rsidRPr="007259D4">
        <w:rPr>
          <w:bCs/>
          <w:sz w:val="22"/>
          <w:szCs w:val="22"/>
          <w:lang w:val="hr-HR"/>
        </w:rPr>
        <w:t>693</w:t>
      </w:r>
      <w:r w:rsidR="00902E56" w:rsidRPr="007259D4">
        <w:rPr>
          <w:bCs/>
          <w:sz w:val="22"/>
          <w:szCs w:val="22"/>
          <w:lang w:val="hr-HR"/>
        </w:rPr>
        <w:t>,00</w:t>
      </w:r>
      <w:r w:rsidR="00C64859" w:rsidRPr="007259D4">
        <w:rPr>
          <w:bCs/>
          <w:sz w:val="22"/>
          <w:szCs w:val="22"/>
          <w:lang w:val="hr-HR"/>
        </w:rPr>
        <w:t xml:space="preserve"> KM.</w:t>
      </w:r>
      <w:r w:rsidR="00BF6894" w:rsidRPr="007259D4">
        <w:rPr>
          <w:bCs/>
          <w:sz w:val="22"/>
          <w:szCs w:val="22"/>
          <w:lang w:val="hr-HR"/>
        </w:rPr>
        <w:t xml:space="preserve"> </w:t>
      </w:r>
      <w:r w:rsidR="00ED5D7B" w:rsidRPr="007259D4">
        <w:rPr>
          <w:bCs/>
          <w:sz w:val="22"/>
          <w:szCs w:val="22"/>
          <w:lang w:val="hr-HR"/>
        </w:rPr>
        <w:t xml:space="preserve">Uplaćeno je u toku godine </w:t>
      </w:r>
      <w:r w:rsidR="00F8691E" w:rsidRPr="007259D4">
        <w:rPr>
          <w:bCs/>
          <w:sz w:val="22"/>
          <w:szCs w:val="22"/>
          <w:lang w:val="hr-HR"/>
        </w:rPr>
        <w:t>29.082</w:t>
      </w:r>
      <w:r w:rsidR="00902E56" w:rsidRPr="007259D4">
        <w:rPr>
          <w:bCs/>
          <w:sz w:val="22"/>
          <w:szCs w:val="22"/>
          <w:lang w:val="hr-HR"/>
        </w:rPr>
        <w:t>,00 KM</w:t>
      </w:r>
      <w:r w:rsidR="00CF5BCE" w:rsidRPr="007259D4">
        <w:rPr>
          <w:bCs/>
          <w:sz w:val="22"/>
          <w:szCs w:val="22"/>
          <w:lang w:val="hr-HR"/>
        </w:rPr>
        <w:t>.</w:t>
      </w:r>
      <w:r w:rsidR="00902E56" w:rsidRPr="007259D4">
        <w:rPr>
          <w:bCs/>
          <w:sz w:val="22"/>
          <w:szCs w:val="22"/>
          <w:lang w:val="hr-HR"/>
        </w:rPr>
        <w:t xml:space="preserve"> </w:t>
      </w:r>
      <w:r w:rsidR="00BF6894" w:rsidRPr="007259D4">
        <w:rPr>
          <w:bCs/>
          <w:sz w:val="22"/>
          <w:szCs w:val="22"/>
          <w:lang w:val="hr-HR"/>
        </w:rPr>
        <w:t>a utrošeno je</w:t>
      </w:r>
      <w:r w:rsidR="00854BEC" w:rsidRPr="007259D4">
        <w:rPr>
          <w:bCs/>
          <w:sz w:val="22"/>
          <w:szCs w:val="22"/>
          <w:lang w:val="hr-HR"/>
        </w:rPr>
        <w:t xml:space="preserve"> </w:t>
      </w:r>
      <w:r w:rsidR="00ED5D7B" w:rsidRPr="007259D4">
        <w:rPr>
          <w:bCs/>
          <w:sz w:val="22"/>
          <w:szCs w:val="22"/>
          <w:lang w:val="hr-HR"/>
        </w:rPr>
        <w:t>00</w:t>
      </w:r>
      <w:r w:rsidR="00AC0807" w:rsidRPr="007259D4">
        <w:rPr>
          <w:bCs/>
          <w:sz w:val="22"/>
          <w:szCs w:val="22"/>
          <w:lang w:val="hr-HR"/>
        </w:rPr>
        <w:t>,00</w:t>
      </w:r>
      <w:r w:rsidR="005039B2" w:rsidRPr="007259D4">
        <w:rPr>
          <w:bCs/>
          <w:sz w:val="22"/>
          <w:szCs w:val="22"/>
          <w:lang w:val="hr-HR"/>
        </w:rPr>
        <w:t xml:space="preserve"> KM</w:t>
      </w:r>
      <w:r w:rsidR="00BF6894" w:rsidRPr="007259D4">
        <w:rPr>
          <w:bCs/>
          <w:sz w:val="22"/>
          <w:szCs w:val="22"/>
          <w:lang w:val="hr-HR"/>
        </w:rPr>
        <w:t>.</w:t>
      </w:r>
      <w:r w:rsidR="007A7F9E" w:rsidRPr="007259D4">
        <w:rPr>
          <w:bCs/>
          <w:sz w:val="22"/>
          <w:szCs w:val="22"/>
          <w:lang w:val="hr-HR"/>
        </w:rPr>
        <w:t xml:space="preserve"> </w:t>
      </w:r>
      <w:r w:rsidR="004772D1" w:rsidRPr="007259D4">
        <w:rPr>
          <w:bCs/>
          <w:sz w:val="22"/>
          <w:szCs w:val="22"/>
          <w:lang w:val="hr-HR"/>
        </w:rPr>
        <w:t>Izvršen je prenos u 2022. god</w:t>
      </w:r>
      <w:r w:rsidR="00CF5BCE" w:rsidRPr="007259D4">
        <w:rPr>
          <w:bCs/>
          <w:sz w:val="22"/>
          <w:szCs w:val="22"/>
          <w:lang w:val="hr-HR"/>
        </w:rPr>
        <w:t>inu</w:t>
      </w:r>
      <w:r w:rsidR="004772D1" w:rsidRPr="007259D4">
        <w:rPr>
          <w:bCs/>
          <w:sz w:val="22"/>
          <w:szCs w:val="22"/>
          <w:lang w:val="hr-HR"/>
        </w:rPr>
        <w:t xml:space="preserve"> neutrošenih sredstava u iznosu 120.775,14 KM.</w:t>
      </w:r>
    </w:p>
    <w:p w:rsidR="00705DC4" w:rsidRPr="007259D4" w:rsidRDefault="007A7F9E" w:rsidP="00357E2F">
      <w:pPr>
        <w:jc w:val="both"/>
        <w:rPr>
          <w:sz w:val="22"/>
          <w:szCs w:val="22"/>
          <w:lang w:val="sr-Latn-CS"/>
        </w:rPr>
      </w:pPr>
      <w:r w:rsidRPr="007259D4">
        <w:rPr>
          <w:sz w:val="22"/>
          <w:szCs w:val="22"/>
          <w:lang w:val="sr-Latn-CS"/>
        </w:rPr>
        <w:t xml:space="preserve">Zajednička akcija „Jačanje pripravnosti u EU protiv ozbiljnih prekograničnih prijetnji i podrška implementaciji Međunarodnih zdravstvenih propisa (IHR) - </w:t>
      </w:r>
      <w:r w:rsidRPr="007259D4">
        <w:rPr>
          <w:b/>
          <w:sz w:val="22"/>
          <w:szCs w:val="22"/>
          <w:lang w:val="sr-Latn-CS"/>
        </w:rPr>
        <w:t>SHARP 2018“</w:t>
      </w:r>
      <w:r w:rsidRPr="007259D4">
        <w:rPr>
          <w:sz w:val="22"/>
          <w:szCs w:val="22"/>
          <w:lang w:val="sr-Latn-CS"/>
        </w:rPr>
        <w:t xml:space="preserve"> je projekat koji se implementira u okviru Trećeg programa za djelovanje Unije u oblasti zdravstva (2014-2020) kojem je Bosna i Hercegovina pristupila 2017. godine na osnovu Sporazuma između Evropske unije i Bosne i Hercegovine. Prema informaciji koordinatora </w:t>
      </w:r>
      <w:r w:rsidR="007C0A83">
        <w:rPr>
          <w:sz w:val="22"/>
          <w:szCs w:val="22"/>
          <w:lang w:val="sr-Latn-CS"/>
        </w:rPr>
        <w:t>SHARP 2018, CHAFEA je potvrdila</w:t>
      </w:r>
      <w:r w:rsidRPr="007259D4">
        <w:rPr>
          <w:sz w:val="22"/>
          <w:szCs w:val="22"/>
          <w:lang w:val="sr-Latn-CS"/>
        </w:rPr>
        <w:t xml:space="preserve"> 01.04.2019. godine kao retroaktivni datum početka navedene zajedničke akcije. Nakon potpisivanja Sporazuma o grantu (između CHAFEA-e i Koordinatora SHARP 2018) i Sporazuma o konzorcijumu (između Koordinatora i institucija – članica konzorcijuma za implementaciju SHARP 2018), svakoj instituciji - partneru biće doznačeno 50% od ukupno planiranog budžeta za implementaciju projektnih aktivnosti. </w:t>
      </w:r>
      <w:r w:rsidR="00A9250C" w:rsidRPr="007259D4">
        <w:rPr>
          <w:sz w:val="22"/>
          <w:szCs w:val="22"/>
          <w:lang w:val="sr-Latn-CS"/>
        </w:rPr>
        <w:t>MCP BiH</w:t>
      </w:r>
      <w:r w:rsidRPr="007259D4">
        <w:rPr>
          <w:sz w:val="22"/>
          <w:szCs w:val="22"/>
          <w:lang w:val="sr-Latn-CS"/>
        </w:rPr>
        <w:t xml:space="preserve"> je imenovano za nadležnu instituciju (Competent Authority) Bosne i Hercegovine za učešće u Zajedničkoj akciji SHARP 2018 (Official Notification, u prilogu), a planirani budžet za aktivnosti za period od t</w:t>
      </w:r>
      <w:r w:rsidR="00E52F96" w:rsidRPr="007259D4">
        <w:rPr>
          <w:sz w:val="22"/>
          <w:szCs w:val="22"/>
          <w:lang w:val="sr-Latn-CS"/>
        </w:rPr>
        <w:t>ri godine iznosi 130.501,31 EUR</w:t>
      </w:r>
      <w:r w:rsidRPr="007259D4">
        <w:rPr>
          <w:sz w:val="22"/>
          <w:szCs w:val="22"/>
          <w:lang w:val="sr-Latn-CS"/>
        </w:rPr>
        <w:t xml:space="preserve">. Sredstva koja budu uplaćena na Program posebne namjene biće korištena za finansiranje naknada osoblja angažovanog u Zajedničkoj akciji SHARP 2018 i troškova planiranih aktivnosti (organizovanje radionica za </w:t>
      </w:r>
      <w:r w:rsidRPr="007259D4">
        <w:rPr>
          <w:sz w:val="22"/>
          <w:szCs w:val="22"/>
          <w:lang w:val="sr-Latn-CS"/>
        </w:rPr>
        <w:lastRenderedPageBreak/>
        <w:t>obuku, radnih sastanaka, terenskih vježbi, i dr.) koje će biti implementirane u periodu od 2019. do 2022. godine.</w:t>
      </w:r>
    </w:p>
    <w:p w:rsidR="00BD5DC9" w:rsidRPr="007259D4" w:rsidRDefault="00BD5DC9" w:rsidP="00BD5DC9">
      <w:pPr>
        <w:jc w:val="both"/>
        <w:rPr>
          <w:sz w:val="22"/>
          <w:szCs w:val="22"/>
          <w:lang w:val="sr-Latn-CS"/>
        </w:rPr>
      </w:pPr>
      <w:r w:rsidRPr="007259D4">
        <w:rPr>
          <w:sz w:val="22"/>
          <w:szCs w:val="22"/>
          <w:lang w:val="sr-Latn-CS"/>
        </w:rPr>
        <w:t>Cilj Zajedničke akcije o jačanju pripravnosti u EU protiv ozbiljnih prekograničnih prijetnji i podrška implementaciji Međunaro</w:t>
      </w:r>
      <w:r w:rsidR="001B35B0">
        <w:rPr>
          <w:sz w:val="22"/>
          <w:szCs w:val="22"/>
          <w:lang w:val="sr-Latn-CS"/>
        </w:rPr>
        <w:t xml:space="preserve">dnih zdravstvenih propisa (IHR) </w:t>
      </w:r>
      <w:r w:rsidRPr="007259D4">
        <w:rPr>
          <w:sz w:val="22"/>
          <w:szCs w:val="22"/>
          <w:lang w:val="sr-Latn-CS"/>
        </w:rPr>
        <w:t>(SHARP): Podrška jačanju pripravnosti, uključujući kapacitete laboratorija, i implementaciji IHR-a u EU. Unaprjeđenje pripravnosti i planiranja odgovora na ozbiljne prekogranične prijetnje po zdravlje.</w:t>
      </w:r>
    </w:p>
    <w:p w:rsidR="00BD5DC9" w:rsidRPr="007259D4" w:rsidRDefault="00BD5DC9" w:rsidP="00BD5DC9">
      <w:pPr>
        <w:jc w:val="both"/>
        <w:rPr>
          <w:sz w:val="22"/>
          <w:szCs w:val="22"/>
          <w:lang w:val="sr-Latn-CS"/>
        </w:rPr>
      </w:pPr>
      <w:r w:rsidRPr="007259D4">
        <w:rPr>
          <w:sz w:val="22"/>
          <w:szCs w:val="22"/>
          <w:lang w:val="sr-Latn-CS"/>
        </w:rPr>
        <w:t>Status projekta: U toku.</w:t>
      </w:r>
    </w:p>
    <w:p w:rsidR="00BD5DC9" w:rsidRPr="007259D4" w:rsidRDefault="00BD5DC9" w:rsidP="00BD5DC9">
      <w:pPr>
        <w:jc w:val="both"/>
        <w:rPr>
          <w:sz w:val="22"/>
          <w:szCs w:val="22"/>
          <w:lang w:val="sr-Latn-CS"/>
        </w:rPr>
      </w:pPr>
      <w:r w:rsidRPr="007259D4">
        <w:rPr>
          <w:sz w:val="22"/>
          <w:szCs w:val="22"/>
          <w:lang w:val="sr-Latn-CS"/>
        </w:rPr>
        <w:t xml:space="preserve">Planirani period implementacije projekta: 01.04.2019. – 31.03.2023. </w:t>
      </w:r>
    </w:p>
    <w:p w:rsidR="00BD5DC9" w:rsidRPr="007259D4" w:rsidRDefault="00BD5DC9" w:rsidP="00BD5DC9">
      <w:pPr>
        <w:jc w:val="both"/>
        <w:rPr>
          <w:sz w:val="22"/>
          <w:szCs w:val="22"/>
          <w:lang w:val="sr-Latn-CS"/>
        </w:rPr>
      </w:pPr>
      <w:r w:rsidRPr="007259D4">
        <w:rPr>
          <w:sz w:val="22"/>
          <w:szCs w:val="22"/>
          <w:lang w:val="sr-Latn-CS"/>
        </w:rPr>
        <w:t>Značaj i efekti projekta na Program rada MCP BiH za 2021: Jačanje javnozdravstvenih kapaciteta u cilju prevencije i suzbijanja zaraznih bolesti.</w:t>
      </w:r>
    </w:p>
    <w:p w:rsidR="006E1F57" w:rsidRPr="007259D4" w:rsidRDefault="00BD5DC9" w:rsidP="006E1F57">
      <w:pPr>
        <w:jc w:val="both"/>
        <w:rPr>
          <w:sz w:val="22"/>
          <w:szCs w:val="22"/>
          <w:highlight w:val="yellow"/>
          <w:lang w:val="hr-HR"/>
        </w:rPr>
      </w:pPr>
      <w:r w:rsidRPr="007259D4">
        <w:rPr>
          <w:sz w:val="22"/>
          <w:szCs w:val="22"/>
          <w:lang w:val="sr-Latn-CS"/>
        </w:rPr>
        <w:t>Implementirane aktivnosti: Kontinuirana koordinacija/praćenje/učešće u implementaciji projektnih aktivnosti u okviru odabranih radnih paketa, u skladu s raspoloživim kapacitetima Sektora za zdravstvo i vanrednim uslovima rada prouzrokovanih pandemijom COVID-19. Aktivnosti su dijelom bile redukovane zbog djelovanja u vanrednim uslovima pouzrokovanih pandemijom COVID-19, zbog čega je koordinator projekta zatražio od EC-e ekstenziju implementacije projekta u trajanju od 12 mjeseca.</w:t>
      </w:r>
      <w:r w:rsidR="004772D1" w:rsidRPr="007259D4">
        <w:rPr>
          <w:sz w:val="22"/>
          <w:szCs w:val="22"/>
          <w:lang w:val="sr-Latn-CS"/>
        </w:rPr>
        <w:t xml:space="preserve"> </w:t>
      </w:r>
      <w:r w:rsidRPr="007259D4">
        <w:rPr>
          <w:sz w:val="22"/>
          <w:szCs w:val="22"/>
          <w:lang w:val="sr-Latn-CS"/>
        </w:rPr>
        <w:t>U toku dosadašnje implementacije projekta su izrađeni sljedeći dokumenti: Smjernice o održivosti (WP4); Pregled alata za planiranje i evaluaciju (WP6); Izvještaj o potrebama za obukom (WP8) i dr. Učešće na tri (godišnja) foruma partnera projekta i tri radionice u okviru tematskih radnih paketa. Izrađeni revidirani prijedlozi aktivnosti i budžeta. Zbog pogoršane epidemiološke situacije u vezi s COVID-19 u toku 2021. godine nije bilo omogućeno fizičko održavanje radionica, stručnih i ostalih sastanaka na nivou projekta (sastanci Upravnog odbora, Konzorcijumskog komiteta i dr.), te su isti organizovani u online formatu. Zbog navedenog razloga, nije ni bilo izvršenja rashoda po osnovu putnih troškova u 2021. godini. Nastale su obaveze po osnovu naknada službenicima MCP BiH koji su učestvovali u implementaciji projektnih aktivnosti, ali iste nisu isplaćene u toku 2021. godine.</w:t>
      </w:r>
      <w:r w:rsidR="004772D1" w:rsidRPr="007259D4">
        <w:rPr>
          <w:sz w:val="22"/>
          <w:szCs w:val="22"/>
          <w:lang w:val="sr-Latn-CS"/>
        </w:rPr>
        <w:t xml:space="preserve"> </w:t>
      </w:r>
      <w:r w:rsidRPr="007259D4">
        <w:rPr>
          <w:sz w:val="22"/>
          <w:szCs w:val="22"/>
          <w:lang w:val="sr-Latn-CS"/>
        </w:rPr>
        <w:t>Na p</w:t>
      </w:r>
      <w:r w:rsidR="004772D1" w:rsidRPr="007259D4">
        <w:rPr>
          <w:sz w:val="22"/>
          <w:szCs w:val="22"/>
          <w:lang w:val="sr-Latn-CS"/>
        </w:rPr>
        <w:t xml:space="preserve">rogramu </w:t>
      </w:r>
      <w:r w:rsidRPr="007259D4">
        <w:rPr>
          <w:sz w:val="22"/>
          <w:szCs w:val="22"/>
          <w:lang w:val="sr-Latn-CS"/>
        </w:rPr>
        <w:t>su evidentirana sredstva koja je koordinator Zajedničke akcije o jačanju pripravnosti u EU protiv ozbiljnih prekograničnih prijetnji i podrška implementaciji Međunarodnih zdravstvenih propisa (IHR) (SHARP) doznačio MCP BiH na ime prve (avansne) uplate za implementaciju projektnih aktivnosti u BiH i druge uplate koja se doznačava članovima konzorcijuma nakon što EC usvoji Prvi periodični izvještaj o implementaciji projekta.</w:t>
      </w:r>
      <w:r w:rsidR="00CF5BCE" w:rsidRPr="007259D4">
        <w:rPr>
          <w:sz w:val="22"/>
          <w:szCs w:val="22"/>
          <w:lang w:val="sr-Latn-CS"/>
        </w:rPr>
        <w:t xml:space="preserve"> </w:t>
      </w:r>
      <w:r w:rsidR="006E1F57" w:rsidRPr="007259D4">
        <w:rPr>
          <w:sz w:val="22"/>
          <w:szCs w:val="22"/>
          <w:lang w:val="hr-HR"/>
        </w:rPr>
        <w:t>Vijeće ministara BiH je na 131. Sjednici održanoj 30.01.2018. godine razmotrio i usvojio Revidirani okvirni dokument Strategije razvoja nauke u BiH za period 2017</w:t>
      </w:r>
      <w:r w:rsidR="001B35B0">
        <w:rPr>
          <w:sz w:val="22"/>
          <w:szCs w:val="22"/>
          <w:lang w:val="hr-HR"/>
        </w:rPr>
        <w:t xml:space="preserve">. </w:t>
      </w:r>
      <w:r w:rsidR="006E1F57" w:rsidRPr="007259D4">
        <w:rPr>
          <w:sz w:val="22"/>
          <w:szCs w:val="22"/>
          <w:lang w:val="hr-HR"/>
        </w:rPr>
        <w:t>-</w:t>
      </w:r>
      <w:r w:rsidR="001B35B0">
        <w:rPr>
          <w:sz w:val="22"/>
          <w:szCs w:val="22"/>
          <w:lang w:val="hr-HR"/>
        </w:rPr>
        <w:t xml:space="preserve"> </w:t>
      </w:r>
      <w:r w:rsidR="006E1F57" w:rsidRPr="007259D4">
        <w:rPr>
          <w:sz w:val="22"/>
          <w:szCs w:val="22"/>
          <w:lang w:val="hr-HR"/>
        </w:rPr>
        <w:t xml:space="preserve">2022. (“Službeni glasnik BiH 22/18). Zadatak Radne grupe za izradu Revidiranog okvirnog dokumenta Strategije razvoja nauke u Bosni i Hercegovini bio je i izrada Akcionog plana za provođenje strategije, u kojem bi bile definirane aktivnosti, rokovi i nosioci. </w:t>
      </w:r>
      <w:r w:rsidR="00A9250C" w:rsidRPr="007259D4">
        <w:rPr>
          <w:sz w:val="22"/>
          <w:szCs w:val="22"/>
          <w:lang w:val="hr-HR"/>
        </w:rPr>
        <w:t>MCP BiH</w:t>
      </w:r>
      <w:r w:rsidR="006E1F57" w:rsidRPr="007259D4">
        <w:rPr>
          <w:sz w:val="22"/>
          <w:szCs w:val="22"/>
          <w:lang w:val="hr-HR"/>
        </w:rPr>
        <w:t xml:space="preserve"> je 17.07.2018. godine potpisalo ugovor sa UNESCO-om kojim se obezbjeđuje podrška UNESCO-a za izradu Akcionog plana za implementaciju Revidiranog okvirnog dokumenta Strategije razvoja nauke u BiH za period 2017</w:t>
      </w:r>
      <w:r w:rsidR="008E493E">
        <w:rPr>
          <w:sz w:val="22"/>
          <w:szCs w:val="22"/>
          <w:lang w:val="hr-HR"/>
        </w:rPr>
        <w:t xml:space="preserve">. </w:t>
      </w:r>
      <w:r w:rsidR="006E1F57" w:rsidRPr="007259D4">
        <w:rPr>
          <w:sz w:val="22"/>
          <w:szCs w:val="22"/>
          <w:lang w:val="hr-HR"/>
        </w:rPr>
        <w:t>-</w:t>
      </w:r>
      <w:r w:rsidR="008E493E">
        <w:rPr>
          <w:sz w:val="22"/>
          <w:szCs w:val="22"/>
          <w:lang w:val="hr-HR"/>
        </w:rPr>
        <w:t xml:space="preserve"> </w:t>
      </w:r>
      <w:r w:rsidR="006E1F57" w:rsidRPr="007259D4">
        <w:rPr>
          <w:sz w:val="22"/>
          <w:szCs w:val="22"/>
          <w:lang w:val="hr-HR"/>
        </w:rPr>
        <w:t>2022. godine. U međuvremenu je došlo do problema oko prenosa sredstava na račun ministarstva, tako da je novi ugovor sa UNESCO-om po istom osnovu ali sa produženim rokovima realizacije do 21. juna 2019. potpisan 12.03.2019. godine. Ukupan iznos finansijske pomoći za ove namjene je USD 5.000,00. Prva tranša u iznosu od USD 1.395,00 uplaćena je na račun Ministarstva civilnih poslova BiH u mjesecu septembru 2019. godine.</w:t>
      </w:r>
      <w:r w:rsidR="00A9250C" w:rsidRPr="007259D4">
        <w:rPr>
          <w:sz w:val="22"/>
          <w:szCs w:val="22"/>
          <w:lang w:val="hr-HR"/>
        </w:rPr>
        <w:t xml:space="preserve"> </w:t>
      </w:r>
      <w:r w:rsidR="006E1F57" w:rsidRPr="007259D4">
        <w:rPr>
          <w:sz w:val="22"/>
          <w:szCs w:val="22"/>
          <w:lang w:val="hr-HR"/>
        </w:rPr>
        <w:t>Aktivnosti nisu poduzimane u 2021. godini zbog pogoršane epidemiološke situacije sa virusom COVID 19, a nakon toga i zbog isteka roka važenja Strategije razvoja nauke u Bosni i Hercegovini. U narednom periodu, tokom 2022. godine, se očekuje izrada novog strateškog dokumenta i u skladu s tim novog Akcionog plana. U dogovoru smo sa donatorom, koji se složio da se postojeća grantovska sredstva mogu koristiti za navedene svrhe i u 2022., kao i u 2023. godini.</w:t>
      </w:r>
      <w:r w:rsidR="00CF5BCE" w:rsidRPr="007259D4">
        <w:rPr>
          <w:sz w:val="22"/>
          <w:szCs w:val="22"/>
          <w:lang w:val="hr-HR"/>
        </w:rPr>
        <w:t xml:space="preserve"> </w:t>
      </w:r>
      <w:r w:rsidR="006E1F57" w:rsidRPr="007259D4">
        <w:rPr>
          <w:sz w:val="22"/>
          <w:szCs w:val="22"/>
          <w:lang w:val="hr-HR"/>
        </w:rPr>
        <w:t>Dakle, ovaj projekat je aktivan i na njemu se nalaze sredstva u iznosu od 10.486,87 KM, koja se u dogovoru sa donatorom mogu koristiti za navedene svrhe u 2022</w:t>
      </w:r>
      <w:r w:rsidR="008E493E">
        <w:rPr>
          <w:sz w:val="22"/>
          <w:szCs w:val="22"/>
          <w:lang w:val="hr-HR"/>
        </w:rPr>
        <w:t>.</w:t>
      </w:r>
      <w:r w:rsidR="006E1F57" w:rsidRPr="007259D4">
        <w:rPr>
          <w:sz w:val="22"/>
          <w:szCs w:val="22"/>
          <w:lang w:val="hr-HR"/>
        </w:rPr>
        <w:t xml:space="preserve"> i 2023. godini.</w:t>
      </w:r>
    </w:p>
    <w:p w:rsidR="00AC0807" w:rsidRPr="007259D4" w:rsidRDefault="00AC0807" w:rsidP="00357E2F">
      <w:pPr>
        <w:jc w:val="both"/>
        <w:rPr>
          <w:sz w:val="22"/>
          <w:szCs w:val="22"/>
        </w:rPr>
      </w:pPr>
    </w:p>
    <w:p w:rsidR="00ED5D7B" w:rsidRPr="007259D4" w:rsidRDefault="00ED5D7B" w:rsidP="00357E2F">
      <w:pPr>
        <w:pStyle w:val="ListParagraph"/>
        <w:numPr>
          <w:ilvl w:val="0"/>
          <w:numId w:val="40"/>
        </w:numPr>
        <w:jc w:val="both"/>
        <w:rPr>
          <w:sz w:val="22"/>
          <w:szCs w:val="22"/>
          <w:u w:val="single"/>
        </w:rPr>
      </w:pPr>
      <w:r w:rsidRPr="007259D4">
        <w:rPr>
          <w:b/>
          <w:bCs/>
          <w:sz w:val="22"/>
          <w:szCs w:val="22"/>
          <w:u w:val="single"/>
        </w:rPr>
        <w:t>Projekat- Evropska akcija o par</w:t>
      </w:r>
      <w:r w:rsidR="00E90E80">
        <w:rPr>
          <w:b/>
          <w:bCs/>
          <w:sz w:val="22"/>
          <w:szCs w:val="22"/>
          <w:u w:val="single"/>
        </w:rPr>
        <w:t>tnerstvu za cjelovite žitarice</w:t>
      </w:r>
      <w:r w:rsidRPr="007259D4">
        <w:rPr>
          <w:b/>
          <w:bCs/>
          <w:sz w:val="22"/>
          <w:szCs w:val="22"/>
          <w:u w:val="single"/>
        </w:rPr>
        <w:t xml:space="preserve"> (0701A90)</w:t>
      </w:r>
    </w:p>
    <w:p w:rsidR="00ED5D7B" w:rsidRPr="007259D4" w:rsidRDefault="004F5111" w:rsidP="00357E2F">
      <w:pPr>
        <w:pStyle w:val="BodyText2"/>
        <w:rPr>
          <w:rFonts w:ascii="Times New Roman" w:hAnsi="Times New Roman" w:cs="Times New Roman"/>
          <w:bCs/>
          <w:color w:val="auto"/>
          <w:sz w:val="22"/>
          <w:szCs w:val="22"/>
          <w:lang w:val="hr-HR"/>
        </w:rPr>
      </w:pPr>
      <w:r w:rsidRPr="007259D4">
        <w:rPr>
          <w:rFonts w:ascii="Times New Roman" w:hAnsi="Times New Roman" w:cs="Times New Roman"/>
          <w:color w:val="auto"/>
          <w:sz w:val="22"/>
          <w:szCs w:val="22"/>
        </w:rPr>
        <w:t>Izvršen prenos neutro</w:t>
      </w:r>
      <w:r w:rsidR="00E52F96" w:rsidRPr="007259D4">
        <w:rPr>
          <w:rFonts w:ascii="Times New Roman" w:hAnsi="Times New Roman" w:cs="Times New Roman"/>
          <w:color w:val="auto"/>
          <w:sz w:val="22"/>
          <w:szCs w:val="22"/>
        </w:rPr>
        <w:t xml:space="preserve">šenih sredstava iz 2020. godine, koja </w:t>
      </w:r>
      <w:r w:rsidR="00ED5D7B" w:rsidRPr="007259D4">
        <w:rPr>
          <w:rFonts w:ascii="Times New Roman" w:hAnsi="Times New Roman" w:cs="Times New Roman"/>
          <w:bCs/>
          <w:color w:val="auto"/>
          <w:sz w:val="22"/>
          <w:szCs w:val="22"/>
          <w:lang w:val="hr-HR"/>
        </w:rPr>
        <w:t>iznose 34.929,00 KM</w:t>
      </w:r>
      <w:r w:rsidR="00831990" w:rsidRPr="007259D4">
        <w:rPr>
          <w:rFonts w:ascii="Times New Roman" w:hAnsi="Times New Roman" w:cs="Times New Roman"/>
          <w:bCs/>
          <w:color w:val="auto"/>
          <w:sz w:val="22"/>
          <w:szCs w:val="22"/>
          <w:lang w:val="hr-HR"/>
        </w:rPr>
        <w:t xml:space="preserve"> (koja se prenose u 2022. godinu)</w:t>
      </w:r>
      <w:r w:rsidR="00E52F96" w:rsidRPr="007259D4">
        <w:rPr>
          <w:rFonts w:ascii="Times New Roman" w:hAnsi="Times New Roman" w:cs="Times New Roman"/>
          <w:bCs/>
          <w:color w:val="auto"/>
          <w:sz w:val="22"/>
          <w:szCs w:val="22"/>
          <w:lang w:val="hr-HR"/>
        </w:rPr>
        <w:t xml:space="preserve">, a utrošeno je </w:t>
      </w:r>
      <w:r w:rsidR="00ED5D7B" w:rsidRPr="007259D4">
        <w:rPr>
          <w:rFonts w:ascii="Times New Roman" w:hAnsi="Times New Roman" w:cs="Times New Roman"/>
          <w:bCs/>
          <w:color w:val="auto"/>
          <w:sz w:val="22"/>
          <w:szCs w:val="22"/>
          <w:lang w:val="hr-HR"/>
        </w:rPr>
        <w:t xml:space="preserve">0,00 KM. </w:t>
      </w:r>
    </w:p>
    <w:p w:rsidR="003D6E98" w:rsidRPr="007259D4" w:rsidRDefault="003D6E98" w:rsidP="00357E2F">
      <w:pPr>
        <w:jc w:val="both"/>
        <w:rPr>
          <w:sz w:val="22"/>
          <w:szCs w:val="22"/>
          <w:lang w:val="sr-Latn-CS"/>
        </w:rPr>
      </w:pPr>
      <w:r w:rsidRPr="007259D4">
        <w:rPr>
          <w:sz w:val="22"/>
          <w:szCs w:val="22"/>
          <w:lang w:val="sr-Latn-CS"/>
        </w:rPr>
        <w:t xml:space="preserve">Trogodišnji Projekat „Evropska akcija o partnerstvu za cjelovite žitarice“ (WholEUGrain Projekat) iz Trećeg programa za djelovanje Unije u oblasti zdravstva u kojem će učestvovati Ministarstvo civilnih poslova Bosne i Hercegovine, zajedno sa još četiri institucije iz Danske, Slovenije i Rumunije. Ministarstvo je 14.09.2019. godine potpisalo Deklaraciju časti </w:t>
      </w:r>
      <w:r w:rsidRPr="007259D4">
        <w:rPr>
          <w:sz w:val="22"/>
          <w:szCs w:val="22"/>
          <w:lang w:val="sr-Latn-CS"/>
        </w:rPr>
        <w:lastRenderedPageBreak/>
        <w:t>(Declaration of Honour) za navedeni projekat, a 29.10.2019. godine i Pristupnu stranicu iz Sporazuma o grantu (Grant Agreement). Ukupan budžet Ministarstva civilnih poslova BiH potreban za implementaciju aktivnosti iz predmetnog projekta iznosi 99.217,90 EUR, od čega će 60% (ili 59.530,74 EU</w:t>
      </w:r>
      <w:r w:rsidR="00EA78D6">
        <w:rPr>
          <w:sz w:val="22"/>
          <w:szCs w:val="22"/>
          <w:lang w:val="sr-Latn-CS"/>
        </w:rPr>
        <w:t>R</w:t>
      </w:r>
      <w:r w:rsidRPr="007259D4">
        <w:rPr>
          <w:sz w:val="22"/>
          <w:szCs w:val="22"/>
          <w:lang w:val="sr-Latn-CS"/>
        </w:rPr>
        <w:t xml:space="preserve">) činiti grant sredstva EU, a ostatak budžeta (40%) će obezbijediti </w:t>
      </w:r>
      <w:r w:rsidR="00A9250C" w:rsidRPr="007259D4">
        <w:rPr>
          <w:sz w:val="22"/>
          <w:szCs w:val="22"/>
          <w:lang w:val="sr-Latn-CS"/>
        </w:rPr>
        <w:t>MCP BiH</w:t>
      </w:r>
      <w:r w:rsidRPr="007259D4">
        <w:rPr>
          <w:sz w:val="22"/>
          <w:szCs w:val="22"/>
          <w:lang w:val="sr-Latn-CS"/>
        </w:rPr>
        <w:t xml:space="preserve"> kroz radne sate osoblja koje će biti angažovano u Projektu. Zvaničan datum početka WholEUGrain Projekta je 01.11.2019. godine, a koordinator projekta (Danska uprava za veterinarstvo i hranu) izvršila je ovim uplatu prve tranše odobrenih sredstava svim partnerima iz konzorcijuma koji će implementirati ovaj projekat.</w:t>
      </w:r>
    </w:p>
    <w:p w:rsidR="00D4446F" w:rsidRPr="007259D4" w:rsidRDefault="00D4446F" w:rsidP="00D4446F">
      <w:pPr>
        <w:jc w:val="both"/>
        <w:rPr>
          <w:sz w:val="22"/>
          <w:szCs w:val="22"/>
          <w:lang w:val="sr-Latn-CS"/>
        </w:rPr>
      </w:pPr>
      <w:r w:rsidRPr="007259D4">
        <w:rPr>
          <w:sz w:val="22"/>
          <w:szCs w:val="22"/>
          <w:lang w:val="sr-Latn-CS"/>
        </w:rPr>
        <w:t xml:space="preserve">Cilj Evropske akcije o partnerstvu za cjelovite žitarice (WholEUGrain projekat) je promocija dobrog zdravlja i prevencija nezaraznih bolesti kroz implementaciju javno-privatnog partnerstva. </w:t>
      </w:r>
    </w:p>
    <w:p w:rsidR="00D4446F" w:rsidRPr="007259D4" w:rsidRDefault="00D4446F" w:rsidP="00D4446F">
      <w:pPr>
        <w:jc w:val="both"/>
        <w:rPr>
          <w:sz w:val="22"/>
          <w:szCs w:val="22"/>
          <w:lang w:val="sr-Latn-CS"/>
        </w:rPr>
      </w:pPr>
      <w:r w:rsidRPr="007259D4">
        <w:rPr>
          <w:sz w:val="22"/>
          <w:szCs w:val="22"/>
          <w:lang w:val="sr-Latn-CS"/>
        </w:rPr>
        <w:t>Status projekta: U toku.</w:t>
      </w:r>
    </w:p>
    <w:p w:rsidR="00D4446F" w:rsidRPr="007259D4" w:rsidRDefault="00D4446F" w:rsidP="00D4446F">
      <w:pPr>
        <w:jc w:val="both"/>
        <w:rPr>
          <w:sz w:val="22"/>
          <w:szCs w:val="22"/>
          <w:lang w:val="sr-Latn-CS"/>
        </w:rPr>
      </w:pPr>
      <w:r w:rsidRPr="007259D4">
        <w:rPr>
          <w:sz w:val="22"/>
          <w:szCs w:val="22"/>
          <w:lang w:val="sr-Latn-CS"/>
        </w:rPr>
        <w:t xml:space="preserve">Planirani period implementacije projekta: 01.11.2019. – 31.10.2022. </w:t>
      </w:r>
    </w:p>
    <w:p w:rsidR="00D4446F" w:rsidRPr="007259D4" w:rsidRDefault="00D4446F" w:rsidP="00D4446F">
      <w:pPr>
        <w:jc w:val="both"/>
        <w:rPr>
          <w:sz w:val="22"/>
          <w:szCs w:val="22"/>
          <w:lang w:val="sr-Latn-CS"/>
        </w:rPr>
      </w:pPr>
      <w:r w:rsidRPr="007259D4">
        <w:rPr>
          <w:sz w:val="22"/>
          <w:szCs w:val="22"/>
          <w:lang w:val="sr-Latn-CS"/>
        </w:rPr>
        <w:t>Značaj i efekti projekta na Program rada MCP BiH za 2021: Doprinos jačanju javnozdravstvenih kapaciteta u cilju prevencije i suzbijanja nezaraznih bolesti.</w:t>
      </w:r>
    </w:p>
    <w:p w:rsidR="00D4446F" w:rsidRPr="007259D4" w:rsidRDefault="00D4446F" w:rsidP="00D4446F">
      <w:pPr>
        <w:jc w:val="both"/>
        <w:rPr>
          <w:sz w:val="22"/>
          <w:szCs w:val="22"/>
          <w:highlight w:val="yellow"/>
          <w:lang w:val="sr-Latn-CS"/>
        </w:rPr>
      </w:pPr>
      <w:r w:rsidRPr="007259D4">
        <w:rPr>
          <w:sz w:val="22"/>
          <w:szCs w:val="22"/>
          <w:lang w:val="sr-Latn-CS"/>
        </w:rPr>
        <w:t>Implementirane aktivnosti: U toku 2021. godine implementirane su aktivnosti predviđene Projektnim prijedlogom, a koje su u određenoj mjeri bile redukovane zbog ograničenja prouzrokovanih pandemijom COVID-19. Usljed pogoršane epidemiološke situacije u vezi s COVID-19 nije bilo omogućeno fizičko održavanje 1. Ljetne škole i ostalih sastanaka na nivou projekta (sastanci Upravnog odbora, Konzorcijumskog komiteta i Odbora za eksternu evaluaciju), te su isti organizovani u online formatu. Zbog navedenog razloga, nije ni bilo izvršenja rashoda po osnovu putnih troškova. Nastale su obaveze po osnovu naknada službenicima MCP BiH koji su učestvovali u implementaciji projektnih aktivnosti, ali iste nisu isplaćene u toku 2021. godine. U toku 2021. godine je pokrenuta procedura kod EC-e za usvajanje amandmana na Sporazum o grantu za WholEUGrain projekat koji će omogućiti uključivanje u navedeni projekat dvije institucije sa entitetskog nivoa (Zavod za javno zdravstvo Federacije BiH i Institut za javno zdravstvo Republike Srpske). U vezi s tim, biće izvršena i preraspodjela ukupnog budžeta za BiH koji je prvobitno bio dodijeljen MCP BiH, a pripadajući dio budžeta će biti doznačen novim projektnim partnerima MCP BiH na osnovu Ugovora o međusobnim pravima i obavezama u vezi s provođenjem aktivnosti iz ovog projekta.</w:t>
      </w:r>
      <w:r w:rsidR="00831990" w:rsidRPr="007259D4">
        <w:rPr>
          <w:sz w:val="22"/>
          <w:szCs w:val="22"/>
          <w:lang w:val="sr-Latn-CS"/>
        </w:rPr>
        <w:t xml:space="preserve"> </w:t>
      </w:r>
      <w:r w:rsidRPr="007259D4">
        <w:rPr>
          <w:sz w:val="22"/>
          <w:szCs w:val="22"/>
          <w:lang w:val="sr-Latn-CS"/>
        </w:rPr>
        <w:t>U februaru/martu 2022. godine bi trebalo da bude izvršena i druga uplata u korist MCP BiH s obzirom na to da je usvojen od strane EC-e Prvi periodični izvještaj o implementaciji projekta.</w:t>
      </w:r>
    </w:p>
    <w:p w:rsidR="00ED5D7B" w:rsidRPr="007259D4" w:rsidRDefault="00ED5D7B" w:rsidP="00357E2F">
      <w:pPr>
        <w:pStyle w:val="BodyText2"/>
        <w:rPr>
          <w:rFonts w:ascii="Times New Roman" w:hAnsi="Times New Roman" w:cs="Times New Roman"/>
          <w:bCs/>
          <w:color w:val="FF0000"/>
          <w:sz w:val="22"/>
          <w:szCs w:val="22"/>
          <w:highlight w:val="yellow"/>
          <w:lang w:val="hr-HR"/>
        </w:rPr>
      </w:pPr>
    </w:p>
    <w:p w:rsidR="00ED5D7B" w:rsidRPr="007259D4" w:rsidRDefault="00ED5D7B" w:rsidP="00357E2F">
      <w:pPr>
        <w:pStyle w:val="ListParagraph"/>
        <w:numPr>
          <w:ilvl w:val="0"/>
          <w:numId w:val="40"/>
        </w:numPr>
        <w:jc w:val="both"/>
        <w:rPr>
          <w:b/>
          <w:sz w:val="22"/>
          <w:szCs w:val="22"/>
          <w:u w:val="single"/>
        </w:rPr>
      </w:pPr>
      <w:r w:rsidRPr="007259D4">
        <w:rPr>
          <w:b/>
          <w:sz w:val="22"/>
          <w:szCs w:val="22"/>
          <w:u w:val="single"/>
        </w:rPr>
        <w:t>Projekat Finansiranje troškova iz ugovornih aranžmana za nabavku zdravstvenih protivmjera protiv  COVID-19 (0701B40)</w:t>
      </w:r>
    </w:p>
    <w:p w:rsidR="00503E24" w:rsidRPr="007259D4" w:rsidRDefault="00ED5D7B" w:rsidP="00503E24">
      <w:pPr>
        <w:jc w:val="both"/>
        <w:rPr>
          <w:sz w:val="22"/>
          <w:szCs w:val="22"/>
        </w:rPr>
      </w:pPr>
      <w:r w:rsidRPr="007259D4">
        <w:rPr>
          <w:sz w:val="22"/>
          <w:szCs w:val="22"/>
        </w:rPr>
        <w:t>Otvoren je novi program posebnih namjena (izvor sredstava 10)</w:t>
      </w:r>
      <w:r w:rsidR="001014D0" w:rsidRPr="007259D4">
        <w:rPr>
          <w:sz w:val="22"/>
          <w:szCs w:val="22"/>
        </w:rPr>
        <w:t>,</w:t>
      </w:r>
      <w:r w:rsidRPr="007259D4">
        <w:rPr>
          <w:sz w:val="22"/>
          <w:szCs w:val="22"/>
        </w:rPr>
        <w:t xml:space="preserve"> izvršen je prenos  sredstava od 2.000.000,00 KM</w:t>
      </w:r>
      <w:r w:rsidR="007D3E15" w:rsidRPr="007259D4">
        <w:rPr>
          <w:sz w:val="22"/>
          <w:szCs w:val="22"/>
        </w:rPr>
        <w:t>. Utrošeno</w:t>
      </w:r>
      <w:r w:rsidRPr="007259D4">
        <w:rPr>
          <w:sz w:val="22"/>
          <w:szCs w:val="22"/>
        </w:rPr>
        <w:t xml:space="preserve"> </w:t>
      </w:r>
      <w:r w:rsidRPr="00F300C2">
        <w:rPr>
          <w:sz w:val="22"/>
          <w:szCs w:val="22"/>
        </w:rPr>
        <w:t xml:space="preserve">je </w:t>
      </w:r>
      <w:r w:rsidR="00736681" w:rsidRPr="00F300C2">
        <w:rPr>
          <w:sz w:val="22"/>
          <w:szCs w:val="22"/>
        </w:rPr>
        <w:t>1.</w:t>
      </w:r>
      <w:r w:rsidR="001C622E" w:rsidRPr="00F300C2">
        <w:rPr>
          <w:sz w:val="22"/>
          <w:szCs w:val="22"/>
        </w:rPr>
        <w:t>202</w:t>
      </w:r>
      <w:r w:rsidR="00736681" w:rsidRPr="00F300C2">
        <w:rPr>
          <w:sz w:val="22"/>
          <w:szCs w:val="22"/>
        </w:rPr>
        <w:t>.</w:t>
      </w:r>
      <w:r w:rsidR="00F300C2" w:rsidRPr="00F300C2">
        <w:rPr>
          <w:sz w:val="22"/>
          <w:szCs w:val="22"/>
        </w:rPr>
        <w:t>048,68</w:t>
      </w:r>
      <w:r w:rsidRPr="00F300C2">
        <w:rPr>
          <w:sz w:val="22"/>
          <w:szCs w:val="22"/>
        </w:rPr>
        <w:t xml:space="preserve"> KM</w:t>
      </w:r>
      <w:r w:rsidR="007D3E15" w:rsidRPr="00F300C2">
        <w:rPr>
          <w:sz w:val="22"/>
          <w:szCs w:val="22"/>
        </w:rPr>
        <w:t>,</w:t>
      </w:r>
      <w:r w:rsidR="007D3E15" w:rsidRPr="007259D4">
        <w:rPr>
          <w:sz w:val="22"/>
          <w:szCs w:val="22"/>
        </w:rPr>
        <w:t xml:space="preserve"> </w:t>
      </w:r>
      <w:r w:rsidR="007D3E15" w:rsidRPr="007259D4">
        <w:rPr>
          <w:bCs/>
          <w:sz w:val="22"/>
          <w:szCs w:val="22"/>
          <w:lang w:val="hr-HR"/>
        </w:rPr>
        <w:t>a izvršen je prenos u 2022. godinu neutrošenih sredstava u iznosu 797.951,32 KM.</w:t>
      </w:r>
      <w:r w:rsidR="00503E24" w:rsidRPr="007259D4">
        <w:rPr>
          <w:bCs/>
          <w:sz w:val="22"/>
          <w:szCs w:val="22"/>
          <w:lang w:val="hr-HR"/>
        </w:rPr>
        <w:t xml:space="preserve"> </w:t>
      </w:r>
      <w:r w:rsidR="00503E24" w:rsidRPr="007259D4">
        <w:rPr>
          <w:sz w:val="22"/>
          <w:szCs w:val="22"/>
        </w:rPr>
        <w:t xml:space="preserve">Program posebnih namjena je formiran </w:t>
      </w:r>
      <w:r w:rsidR="00503E24" w:rsidRPr="007259D4">
        <w:rPr>
          <w:sz w:val="22"/>
          <w:szCs w:val="22"/>
          <w:lang w:val="hr-HR"/>
        </w:rPr>
        <w:t xml:space="preserve">po osnovu Zaključka i Odluke Vijeća ministara BiH kojim se odobravaju sredstava iz budžeta Bosne i Hercegovine i međunarodnih obaveza BiH za 2020. godinu: </w:t>
      </w:r>
      <w:r w:rsidR="00503E24" w:rsidRPr="007259D4">
        <w:rPr>
          <w:sz w:val="22"/>
          <w:szCs w:val="22"/>
        </w:rPr>
        <w:t>Odluku o odobravanju višegodišnjeg projekta finansiranje troškova iz ugovornih aranžmana za nabavku zdravstvenih protivmjera protiv COVID-19 za period 2020.</w:t>
      </w:r>
      <w:r w:rsidR="00EA78D6">
        <w:rPr>
          <w:sz w:val="22"/>
          <w:szCs w:val="22"/>
        </w:rPr>
        <w:t xml:space="preserve"> </w:t>
      </w:r>
      <w:r w:rsidR="00503E24" w:rsidRPr="007259D4">
        <w:rPr>
          <w:sz w:val="22"/>
          <w:szCs w:val="22"/>
        </w:rPr>
        <w:t>-</w:t>
      </w:r>
      <w:r w:rsidR="00EA78D6">
        <w:rPr>
          <w:sz w:val="22"/>
          <w:szCs w:val="22"/>
        </w:rPr>
        <w:t xml:space="preserve"> </w:t>
      </w:r>
      <w:r w:rsidR="00503E24" w:rsidRPr="007259D4">
        <w:rPr>
          <w:sz w:val="22"/>
          <w:szCs w:val="22"/>
        </w:rPr>
        <w:t>2022. godine i korištenju sredstava iz budžeta Bosne i Hercegovine i međunarodnih obaveza Bosne i Hercegovine za 2020. godinu (</w:t>
      </w:r>
      <w:r w:rsidR="00503E24" w:rsidRPr="007259D4">
        <w:rPr>
          <w:sz w:val="22"/>
          <w:szCs w:val="22"/>
          <w:lang w:val="hr-HR" w:eastAsia="hr-HR"/>
        </w:rPr>
        <w:t xml:space="preserve">Odluka broj: </w:t>
      </w:r>
      <w:r w:rsidR="00503E24" w:rsidRPr="007259D4">
        <w:rPr>
          <w:sz w:val="22"/>
          <w:szCs w:val="22"/>
          <w:lang w:val="hr-HR"/>
        </w:rPr>
        <w:t xml:space="preserve">304/20 </w:t>
      </w:r>
      <w:r w:rsidR="00503E24" w:rsidRPr="007259D4">
        <w:rPr>
          <w:sz w:val="22"/>
          <w:szCs w:val="22"/>
          <w:lang w:val="hr-HR" w:eastAsia="hr-HR"/>
        </w:rPr>
        <w:t xml:space="preserve"> od 29.12.2020. godine</w:t>
      </w:r>
      <w:r w:rsidR="00503E24" w:rsidRPr="007259D4">
        <w:rPr>
          <w:sz w:val="22"/>
          <w:szCs w:val="22"/>
        </w:rPr>
        <w:t xml:space="preserve">). </w:t>
      </w:r>
      <w:r w:rsidR="00503E24" w:rsidRPr="007259D4">
        <w:rPr>
          <w:sz w:val="22"/>
          <w:szCs w:val="22"/>
          <w:lang w:val="hr-HR"/>
        </w:rPr>
        <w:t xml:space="preserve">Navedena sredstva su raspoređena na program posebne namjene Ministarstva na poziciju 613900 – Ugovorene i stručne usluge, u iznosu od 2.000.000,00 za mjesec decembar 2020. godine. Sredstva za ovu namjenu se osiguravaju </w:t>
      </w:r>
      <w:r w:rsidR="00503E24" w:rsidRPr="007259D4">
        <w:rPr>
          <w:sz w:val="22"/>
          <w:szCs w:val="22"/>
        </w:rPr>
        <w:t>iz rezerviranih sredstava Budžeta institucija Bosne i Hercegovine i međunarodnih obaveza Bosne i Hercegovine za 2020. godinu, sa pozicije Rezerviranja 9999-2.3 (sredstva za saniranje ekonomskih šteta). Sredstva su u cijelosti prenešena u 2021. godinu.</w:t>
      </w:r>
    </w:p>
    <w:p w:rsidR="00503E24" w:rsidRPr="007259D4" w:rsidRDefault="00503E24" w:rsidP="00503E24">
      <w:pPr>
        <w:ind w:firstLine="360"/>
        <w:jc w:val="both"/>
        <w:rPr>
          <w:sz w:val="22"/>
          <w:szCs w:val="22"/>
        </w:rPr>
      </w:pPr>
      <w:r w:rsidRPr="007259D4">
        <w:rPr>
          <w:sz w:val="22"/>
          <w:szCs w:val="22"/>
          <w:lang w:val="hr-HR"/>
        </w:rPr>
        <w:t xml:space="preserve">Program je </w:t>
      </w:r>
      <w:r w:rsidRPr="007259D4">
        <w:rPr>
          <w:sz w:val="22"/>
          <w:szCs w:val="22"/>
        </w:rPr>
        <w:t>uvršten u Program višegodišnjih ulaganja za period 2020.</w:t>
      </w:r>
      <w:r w:rsidR="00EA78D6">
        <w:rPr>
          <w:sz w:val="22"/>
          <w:szCs w:val="22"/>
        </w:rPr>
        <w:t xml:space="preserve"> </w:t>
      </w:r>
      <w:r w:rsidRPr="007259D4">
        <w:rPr>
          <w:sz w:val="22"/>
          <w:szCs w:val="22"/>
        </w:rPr>
        <w:t>-</w:t>
      </w:r>
      <w:r w:rsidR="00EA78D6">
        <w:rPr>
          <w:sz w:val="22"/>
          <w:szCs w:val="22"/>
        </w:rPr>
        <w:t xml:space="preserve"> </w:t>
      </w:r>
      <w:r w:rsidRPr="007259D4">
        <w:rPr>
          <w:sz w:val="22"/>
          <w:szCs w:val="22"/>
        </w:rPr>
        <w:t xml:space="preserve">2022. godina (Saglasnost na namjensku strukturu višegodišnjeg projekta za 2020. godinu, MFT BiH, broj: 05-16-1-753-2/21 od 22.01.2021. godine). Odlukom Vijeća ministara BiH </w:t>
      </w:r>
      <w:r w:rsidR="001014D0" w:rsidRPr="007259D4">
        <w:rPr>
          <w:sz w:val="22"/>
          <w:szCs w:val="22"/>
          <w:lang w:val="hr-HR"/>
        </w:rPr>
        <w:t>kojim se</w:t>
      </w:r>
      <w:r w:rsidRPr="007259D4">
        <w:rPr>
          <w:sz w:val="22"/>
          <w:szCs w:val="22"/>
          <w:lang w:val="hr-HR"/>
        </w:rPr>
        <w:t xml:space="preserve"> odobravaju sredstava iz budžeta Bosne i Hercegovine i međunarodnih obaveza BiH za 2020. godinu (</w:t>
      </w:r>
      <w:r w:rsidRPr="007259D4">
        <w:rPr>
          <w:sz w:val="22"/>
          <w:szCs w:val="22"/>
        </w:rPr>
        <w:t>Odluku o odobravanju višegodišnjeg projekta finansiranje troškova iz ugovornih aranžmana za nabavku zdravstvenih protivmjera protiv COVID-19 za period 2020.</w:t>
      </w:r>
      <w:r w:rsidR="008230BE">
        <w:rPr>
          <w:sz w:val="22"/>
          <w:szCs w:val="22"/>
        </w:rPr>
        <w:t xml:space="preserve"> </w:t>
      </w:r>
      <w:r w:rsidRPr="007259D4">
        <w:rPr>
          <w:sz w:val="22"/>
          <w:szCs w:val="22"/>
        </w:rPr>
        <w:t>-</w:t>
      </w:r>
      <w:r w:rsidR="008230BE">
        <w:rPr>
          <w:sz w:val="22"/>
          <w:szCs w:val="22"/>
        </w:rPr>
        <w:t xml:space="preserve"> </w:t>
      </w:r>
      <w:r w:rsidRPr="007259D4">
        <w:rPr>
          <w:sz w:val="22"/>
          <w:szCs w:val="22"/>
        </w:rPr>
        <w:t xml:space="preserve">2022. godine i korištenju sredstava iz budžeta Bosne i Hercegovine i međunarodnih obaveza Bosne i Hercegovine za 2020. godinu, </w:t>
      </w:r>
      <w:r w:rsidRPr="007259D4">
        <w:rPr>
          <w:sz w:val="22"/>
          <w:szCs w:val="22"/>
          <w:lang w:val="hr-HR" w:eastAsia="hr-HR"/>
        </w:rPr>
        <w:t xml:space="preserve">broj: </w:t>
      </w:r>
      <w:r w:rsidRPr="007259D4">
        <w:rPr>
          <w:sz w:val="22"/>
          <w:szCs w:val="22"/>
          <w:lang w:val="hr-HR"/>
        </w:rPr>
        <w:t xml:space="preserve">304/20 </w:t>
      </w:r>
      <w:r w:rsidRPr="007259D4">
        <w:rPr>
          <w:sz w:val="22"/>
          <w:szCs w:val="22"/>
          <w:lang w:val="hr-HR" w:eastAsia="hr-HR"/>
        </w:rPr>
        <w:t xml:space="preserve"> od 29.12.2020. godine) </w:t>
      </w:r>
      <w:r w:rsidRPr="007259D4">
        <w:rPr>
          <w:sz w:val="22"/>
          <w:szCs w:val="22"/>
        </w:rPr>
        <w:t xml:space="preserve">u ukupnom iznosu od 2.000.000,00 KM, a namijenjena su za osiguranje finansijskih sredstava za plaćanje troškova </w:t>
      </w:r>
      <w:r w:rsidRPr="007259D4">
        <w:rPr>
          <w:sz w:val="22"/>
          <w:szCs w:val="22"/>
        </w:rPr>
        <w:lastRenderedPageBreak/>
        <w:t xml:space="preserve">koji će nastati tokom 2020., 2021. i 2022. godine  u okviru ispunjavanja obaveza iz Ugovora o nabavki vakcina sa Globalnom alijansom za vakcine (GAVI) protiv oboljenja COVID-19 putem mehanizma COVAX i specifičnih Ugovora u sklopu Sporazuma o zajedničkoj nabavci zdravstvenih protivmjera (JPA), kao i drugih budućih ugovornih aranžmana u pogledu pribavljanja zdravstvenih protivmjera protiv COVID-19, a koje se odnose na isporuku, uvoz i raspodjelu vakcina i zdravstvenih protivmjera, odnosno plaćanje troškova organizacije, transporta, inspekcije, osiguranja i drugih troškova u zemlji proizvođača, rezerve za nepredviđene situacije, naknade UNICEF-u za pružene usluge, kao i za plaćanje troškova skladištenja, špedicije, osiguranja, transporta i troškova za osiguranje kvaliteta u Bosni i Hercegovini.  </w:t>
      </w:r>
      <w:r w:rsidRPr="007259D4">
        <w:rPr>
          <w:rFonts w:eastAsia="Calibri"/>
          <w:sz w:val="22"/>
          <w:szCs w:val="22"/>
          <w:lang w:val="hr-BA"/>
        </w:rPr>
        <w:t xml:space="preserve">Dana 08.02.2021. godine zaključen je Memorandum o razumijevanju za pružanje usluga nabavke između UNICEF-A, Dječijeg fonda Ujedinjenih nacija i Vijeća ministara Bosne i Hercegovine putem Ministarstva civilnih poslova BiH. UNICEF je informirao Ministarstvo da je imenovan za koordinatora nabavke u ime mehanizma COVAX i u toj ulozi UNICEF će olakšati uspostavljanje aranžmana za nabavku između proizvođača sa kojima je mehanizam COVAX unaprijed sklopio dogovor (APC) i učesnika COVAX-a i istovremeno UNICEF je ponudio podršku Bosni i Hercegovini u nabavi cjepiva. Naime, prema odredbama i uvjetima COVAX mehanizma, države koje se samofinaciraju mogu pristupiti nabavci cjepiva i povezanih s njima zalihama i uslugama na dva načina: koristeći podršku UNICEF-a i njegovo dosadašnje iskustvo u nabavi cjepiva putem Globalne alijanse za vakcine ili putem vlastitog dogovora s dobavljačima. </w:t>
      </w:r>
      <w:r w:rsidRPr="007259D4">
        <w:rPr>
          <w:sz w:val="22"/>
          <w:szCs w:val="22"/>
        </w:rPr>
        <w:t xml:space="preserve">Odluka Vijeća ministara BiH o odobravanju višegodišnjeg projekta donešena je 29.12.2020. godine, nisu utrošena sredstva u 2020. godini i odobrena sredstva u cijelosti su prenešena u 2021. godinu. Ukupno je utrošeno u 2021. </w:t>
      </w:r>
      <w:r w:rsidRPr="00FC54E2">
        <w:rPr>
          <w:sz w:val="22"/>
          <w:szCs w:val="22"/>
        </w:rPr>
        <w:t>godini 1.202.048,68 KM,</w:t>
      </w:r>
      <w:r w:rsidRPr="007259D4">
        <w:rPr>
          <w:sz w:val="22"/>
          <w:szCs w:val="22"/>
        </w:rPr>
        <w:t xml:space="preserve"> a u 2022. godinu izvršen je prenos 797.951,32 KM. U skladu sa Memorandumom UNICEF-u je isplaćen ukupan iznos od 207.414,10 KM za pet (5) isporuka va</w:t>
      </w:r>
      <w:r w:rsidR="008C6CB1" w:rsidRPr="007259D4">
        <w:rPr>
          <w:sz w:val="22"/>
          <w:szCs w:val="22"/>
        </w:rPr>
        <w:t>kcina iz mehanizma COVAX za ispo</w:t>
      </w:r>
      <w:r w:rsidRPr="007259D4">
        <w:rPr>
          <w:sz w:val="22"/>
          <w:szCs w:val="22"/>
        </w:rPr>
        <w:t xml:space="preserve">ručene vakcine u ukupnom iznosu od 3.483.000,00 USD. Sastavni dio Obrazloženja je Izvještaj </w:t>
      </w:r>
      <w:r w:rsidRPr="007259D4">
        <w:rPr>
          <w:rFonts w:eastAsia="Calibri"/>
          <w:sz w:val="22"/>
          <w:szCs w:val="22"/>
          <w:lang w:val="hr-BA"/>
        </w:rPr>
        <w:t xml:space="preserve">o realizaciji nabavke vakcina za COVID – 19 kroz Mehanizam za globalni pristup vakcini za spriječavanje COVID-19 (COVAX) koji je dostavljen Koordinacijskom odboru Sporazuma o zajedničkoj nabavci medicinskih protumjera (sa navedenim specifikacijama isporuka krajnjim korisnicima, između ostalog). </w:t>
      </w:r>
      <w:r w:rsidRPr="007259D4">
        <w:rPr>
          <w:sz w:val="22"/>
          <w:szCs w:val="22"/>
        </w:rPr>
        <w:t xml:space="preserve">UNICEF-u je također isplaćen iznos od 721.612,36 KM za poslove koordinatora nabavke u vezi donacije SAD </w:t>
      </w:r>
      <w:r w:rsidRPr="007259D4">
        <w:rPr>
          <w:sz w:val="22"/>
          <w:szCs w:val="22"/>
          <w:lang w:val="sr-Latn-BA"/>
        </w:rPr>
        <w:t>(503.100 doza vakcina protiv COVID-19 zaraznog oboljenja BionTech/Pfizer proizvođača kao i prateći diluent u iznosu od 504.000 doza) koja nije realizirana u 2021. godini, a realizacija je započela u januaru 2022. godine</w:t>
      </w:r>
      <w:r w:rsidRPr="007259D4">
        <w:rPr>
          <w:sz w:val="22"/>
          <w:szCs w:val="22"/>
        </w:rPr>
        <w:t>. Ostali troškovi se odnose na troškove špedic</w:t>
      </w:r>
      <w:r w:rsidR="00410989">
        <w:rPr>
          <w:sz w:val="22"/>
          <w:szCs w:val="22"/>
        </w:rPr>
        <w:t xml:space="preserve">ije u zemlji i po tom osnovu </w:t>
      </w:r>
      <w:r w:rsidRPr="007259D4">
        <w:rPr>
          <w:sz w:val="22"/>
          <w:szCs w:val="22"/>
        </w:rPr>
        <w:t xml:space="preserve">proveden je postupak javne nabavke. </w:t>
      </w:r>
      <w:r w:rsidRPr="007259D4">
        <w:rPr>
          <w:sz w:val="22"/>
          <w:szCs w:val="22"/>
          <w:lang w:val="bs-Cyrl-BA"/>
        </w:rPr>
        <w:t>Predmet ove javne nabavke su usluge uvoza, transporta i skladištenja</w:t>
      </w:r>
      <w:r w:rsidRPr="007259D4">
        <w:rPr>
          <w:sz w:val="22"/>
          <w:szCs w:val="22"/>
        </w:rPr>
        <w:t xml:space="preserve"> lijekova,</w:t>
      </w:r>
      <w:r w:rsidRPr="007259D4">
        <w:rPr>
          <w:sz w:val="22"/>
          <w:szCs w:val="22"/>
          <w:lang w:val="bs-Cyrl-BA"/>
        </w:rPr>
        <w:t xml:space="preserve"> vakcina i drugih medicinskih </w:t>
      </w:r>
      <w:r w:rsidRPr="007259D4">
        <w:rPr>
          <w:sz w:val="22"/>
          <w:szCs w:val="22"/>
        </w:rPr>
        <w:t xml:space="preserve">protivmjera </w:t>
      </w:r>
      <w:r w:rsidRPr="007259D4">
        <w:rPr>
          <w:sz w:val="22"/>
          <w:szCs w:val="22"/>
          <w:lang w:val="en-GB"/>
        </w:rPr>
        <w:t xml:space="preserve">koji će se koristiti u borbi protiv COVID-19 zaraznog oboljenja. </w:t>
      </w:r>
      <w:r w:rsidRPr="007259D4">
        <w:rPr>
          <w:sz w:val="22"/>
          <w:szCs w:val="22"/>
        </w:rPr>
        <w:t xml:space="preserve">Nakon provedenog postupka nabavke zaključeni su ugovori sa dobavljačima: Hercegovinalijek, Medimpex i A&amp;A šped. </w:t>
      </w:r>
      <w:r w:rsidRPr="007259D4">
        <w:rPr>
          <w:sz w:val="22"/>
          <w:szCs w:val="22"/>
          <w:lang w:val="en-GB"/>
        </w:rPr>
        <w:t xml:space="preserve">U konkretnom slučaju transport se vrši na način da davalac usluga preuzme robu sa ulazne tačke u BiH (u većini slučajeva međunarodni aerodrom Sarajevo), te istu dostavi identifikovanim korisnicima. </w:t>
      </w:r>
      <w:r w:rsidRPr="007259D4">
        <w:rPr>
          <w:sz w:val="22"/>
          <w:szCs w:val="22"/>
        </w:rPr>
        <w:t>Dinamika utroška u 2022. godini zavisi od pojedinačnih isporuka vakcina u narednom periodu.</w:t>
      </w:r>
    </w:p>
    <w:p w:rsidR="00057080" w:rsidRPr="007259D4" w:rsidRDefault="00057080" w:rsidP="00057080">
      <w:pPr>
        <w:jc w:val="both"/>
        <w:rPr>
          <w:rFonts w:eastAsia="Calibri"/>
          <w:sz w:val="22"/>
          <w:szCs w:val="22"/>
          <w:lang w:val="hr-BA"/>
        </w:rPr>
      </w:pPr>
      <w:r w:rsidRPr="007259D4">
        <w:rPr>
          <w:b/>
          <w:sz w:val="22"/>
          <w:szCs w:val="22"/>
        </w:rPr>
        <w:t>Posebna napomena:</w:t>
      </w:r>
      <w:r w:rsidRPr="007259D4">
        <w:rPr>
          <w:sz w:val="22"/>
          <w:szCs w:val="22"/>
        </w:rPr>
        <w:t xml:space="preserve"> U prilogu dostavljamo  </w:t>
      </w:r>
      <w:r w:rsidRPr="007259D4">
        <w:rPr>
          <w:rFonts w:eastAsia="Calibri"/>
          <w:sz w:val="22"/>
          <w:szCs w:val="22"/>
          <w:lang w:val="hr-BA"/>
        </w:rPr>
        <w:t>IZVJEŠTAJ o realizaciji nabavke vakcina za COVID – 19 kroz Mehanizam za globalni pristup vakcini za spriječavanje COVID-19 (COVAX) gdje je pojašnjeno da je</w:t>
      </w:r>
      <w:r w:rsidR="00DC7038">
        <w:rPr>
          <w:rFonts w:eastAsia="Calibri"/>
          <w:sz w:val="22"/>
          <w:szCs w:val="22"/>
          <w:lang w:val="hr-BA"/>
        </w:rPr>
        <w:t xml:space="preserve"> </w:t>
      </w:r>
      <w:r w:rsidRPr="007259D4">
        <w:rPr>
          <w:rFonts w:eastAsia="Calibri"/>
          <w:sz w:val="22"/>
          <w:szCs w:val="22"/>
          <w:lang w:val="hr-BA"/>
        </w:rPr>
        <w:t>Vijeće ministara BiH na sebe preuzelo obavezu snošenja troškova špedicije, transporta i skladištenja vakcina u Mehanizmu COVAX tokom isporuke od dobavljača vakcina do ulaza u BiH (plaćanje UNICEF-u) i od ulaza u BiH do krajnjeg korisnika u Bosni i Hercegovini (plaćanje HERCEGOVINALIJEKU d.o.o. Mostar). Navedene obaveze s</w:t>
      </w:r>
      <w:r w:rsidR="003514CE" w:rsidRPr="007259D4">
        <w:rPr>
          <w:rFonts w:eastAsia="Calibri"/>
          <w:sz w:val="22"/>
          <w:szCs w:val="22"/>
          <w:lang w:val="hr-BA"/>
        </w:rPr>
        <w:t>e</w:t>
      </w:r>
      <w:r w:rsidRPr="007259D4">
        <w:rPr>
          <w:rFonts w:eastAsia="Calibri"/>
          <w:sz w:val="22"/>
          <w:szCs w:val="22"/>
          <w:lang w:val="hr-BA"/>
        </w:rPr>
        <w:t xml:space="preserve"> realizir</w:t>
      </w:r>
      <w:r w:rsidR="003514CE" w:rsidRPr="007259D4">
        <w:rPr>
          <w:rFonts w:eastAsia="Calibri"/>
          <w:sz w:val="22"/>
          <w:szCs w:val="22"/>
          <w:lang w:val="hr-BA"/>
        </w:rPr>
        <w:t>aju</w:t>
      </w:r>
      <w:r w:rsidR="00D53CF1" w:rsidRPr="007259D4">
        <w:rPr>
          <w:rFonts w:eastAsia="Calibri"/>
          <w:sz w:val="22"/>
          <w:szCs w:val="22"/>
          <w:lang w:val="hr-BA"/>
        </w:rPr>
        <w:t xml:space="preserve"> u </w:t>
      </w:r>
      <w:r w:rsidRPr="007259D4">
        <w:rPr>
          <w:rFonts w:eastAsia="Calibri"/>
          <w:sz w:val="22"/>
          <w:szCs w:val="22"/>
          <w:lang w:val="hr-BA"/>
        </w:rPr>
        <w:t>ovom programu posebnih namjena.</w:t>
      </w:r>
    </w:p>
    <w:p w:rsidR="00ED5D7B" w:rsidRPr="007259D4" w:rsidRDefault="00ED5D7B" w:rsidP="00357E2F">
      <w:pPr>
        <w:jc w:val="both"/>
        <w:rPr>
          <w:color w:val="FF0000"/>
          <w:sz w:val="22"/>
          <w:szCs w:val="22"/>
          <w:highlight w:val="yellow"/>
          <w:u w:val="single"/>
        </w:rPr>
      </w:pPr>
    </w:p>
    <w:p w:rsidR="00ED5D7B" w:rsidRPr="007259D4" w:rsidRDefault="00ED5D7B" w:rsidP="00357E2F">
      <w:pPr>
        <w:pStyle w:val="ListParagraph"/>
        <w:numPr>
          <w:ilvl w:val="0"/>
          <w:numId w:val="40"/>
        </w:numPr>
        <w:jc w:val="both"/>
        <w:rPr>
          <w:b/>
          <w:sz w:val="22"/>
          <w:szCs w:val="22"/>
          <w:u w:val="single"/>
        </w:rPr>
      </w:pPr>
      <w:r w:rsidRPr="007259D4">
        <w:rPr>
          <w:b/>
          <w:sz w:val="22"/>
          <w:szCs w:val="22"/>
          <w:u w:val="single"/>
        </w:rPr>
        <w:t>Projekat:</w:t>
      </w:r>
      <w:r w:rsidR="008D51D9" w:rsidRPr="007259D4">
        <w:rPr>
          <w:b/>
          <w:sz w:val="22"/>
          <w:szCs w:val="22"/>
          <w:u w:val="single"/>
        </w:rPr>
        <w:t xml:space="preserve"> </w:t>
      </w:r>
      <w:r w:rsidRPr="007259D4">
        <w:rPr>
          <w:b/>
          <w:sz w:val="22"/>
          <w:szCs w:val="22"/>
          <w:u w:val="single"/>
        </w:rPr>
        <w:t>EAC 2020</w:t>
      </w:r>
      <w:r w:rsidR="007D1DA2">
        <w:rPr>
          <w:b/>
          <w:sz w:val="22"/>
          <w:szCs w:val="22"/>
          <w:u w:val="single"/>
        </w:rPr>
        <w:t xml:space="preserve"> </w:t>
      </w:r>
      <w:r w:rsidRPr="007259D4">
        <w:rPr>
          <w:b/>
          <w:sz w:val="22"/>
          <w:szCs w:val="22"/>
          <w:u w:val="single"/>
        </w:rPr>
        <w:t>-</w:t>
      </w:r>
      <w:r w:rsidR="007D1DA2">
        <w:rPr>
          <w:b/>
          <w:sz w:val="22"/>
          <w:szCs w:val="22"/>
          <w:u w:val="single"/>
        </w:rPr>
        <w:t xml:space="preserve"> </w:t>
      </w:r>
      <w:r w:rsidRPr="007259D4">
        <w:rPr>
          <w:b/>
          <w:sz w:val="22"/>
          <w:szCs w:val="22"/>
          <w:u w:val="single"/>
        </w:rPr>
        <w:t>Evropska sedmica sporta ( 0701260)</w:t>
      </w:r>
    </w:p>
    <w:p w:rsidR="00BB09F7" w:rsidRPr="007259D4" w:rsidRDefault="00ED5D7B" w:rsidP="00BB09F7">
      <w:pPr>
        <w:jc w:val="both"/>
        <w:rPr>
          <w:bCs/>
          <w:sz w:val="22"/>
          <w:szCs w:val="22"/>
          <w:lang w:val="hr-HR"/>
        </w:rPr>
      </w:pPr>
      <w:r w:rsidRPr="000D1D03">
        <w:rPr>
          <w:sz w:val="22"/>
          <w:szCs w:val="22"/>
          <w:lang w:val="bs-Latn-BA"/>
        </w:rPr>
        <w:t xml:space="preserve">Na osnovu </w:t>
      </w:r>
      <w:r w:rsidRPr="000D1D03">
        <w:rPr>
          <w:sz w:val="22"/>
          <w:szCs w:val="22"/>
        </w:rPr>
        <w:t>„GRANT CONTRACT - EXTERNAL ACTIONS OF THE EUROPEAN UNION EAC-2020-0720“ od 14.12.2020. godine,</w:t>
      </w:r>
      <w:r w:rsidRPr="000D1D03">
        <w:rPr>
          <w:sz w:val="22"/>
          <w:szCs w:val="22"/>
          <w:lang w:val="bs-Latn-BA"/>
        </w:rPr>
        <w:t xml:space="preserve"> Evropska komisija je 23.12.20</w:t>
      </w:r>
      <w:r w:rsidR="000D1D03" w:rsidRPr="000D1D03">
        <w:rPr>
          <w:sz w:val="22"/>
          <w:szCs w:val="22"/>
          <w:lang w:val="bs-Latn-BA"/>
        </w:rPr>
        <w:t>20</w:t>
      </w:r>
      <w:r w:rsidRPr="000D1D03">
        <w:rPr>
          <w:sz w:val="22"/>
          <w:szCs w:val="22"/>
          <w:lang w:val="bs-Latn-BA"/>
        </w:rPr>
        <w:t>. godine izvršila</w:t>
      </w:r>
      <w:r w:rsidRPr="007259D4">
        <w:rPr>
          <w:sz w:val="22"/>
          <w:szCs w:val="22"/>
          <w:lang w:val="bs-Latn-BA"/>
        </w:rPr>
        <w:t xml:space="preserve"> uplatu prve tranše u iznosu od 232.95</w:t>
      </w:r>
      <w:r w:rsidR="003D3A63" w:rsidRPr="007259D4">
        <w:rPr>
          <w:sz w:val="22"/>
          <w:szCs w:val="22"/>
          <w:lang w:val="bs-Latn-BA"/>
        </w:rPr>
        <w:t>1</w:t>
      </w:r>
      <w:r w:rsidRPr="007259D4">
        <w:rPr>
          <w:sz w:val="22"/>
          <w:szCs w:val="22"/>
          <w:lang w:val="bs-Latn-BA"/>
        </w:rPr>
        <w:t>,</w:t>
      </w:r>
      <w:r w:rsidR="00E8568D" w:rsidRPr="007259D4">
        <w:rPr>
          <w:sz w:val="22"/>
          <w:szCs w:val="22"/>
          <w:lang w:val="bs-Latn-BA"/>
        </w:rPr>
        <w:t>00</w:t>
      </w:r>
      <w:r w:rsidRPr="007259D4">
        <w:rPr>
          <w:sz w:val="22"/>
          <w:szCs w:val="22"/>
          <w:lang w:val="bs-Latn-BA"/>
        </w:rPr>
        <w:t xml:space="preserve"> KM (</w:t>
      </w:r>
      <w:r w:rsidRPr="007259D4">
        <w:rPr>
          <w:sz w:val="22"/>
          <w:szCs w:val="22"/>
        </w:rPr>
        <w:t>119.105,82 EUR)</w:t>
      </w:r>
      <w:r w:rsidR="003A4A27" w:rsidRPr="007259D4">
        <w:rPr>
          <w:sz w:val="22"/>
          <w:szCs w:val="22"/>
          <w:lang w:val="bs-Latn-BA"/>
        </w:rPr>
        <w:t xml:space="preserve"> a utrošeno je </w:t>
      </w:r>
      <w:r w:rsidR="00736681" w:rsidRPr="007259D4">
        <w:rPr>
          <w:sz w:val="22"/>
          <w:szCs w:val="22"/>
          <w:lang w:val="bs-Latn-BA"/>
        </w:rPr>
        <w:t>232.951</w:t>
      </w:r>
      <w:r w:rsidR="003A4A27" w:rsidRPr="007259D4">
        <w:rPr>
          <w:sz w:val="22"/>
          <w:szCs w:val="22"/>
          <w:lang w:val="bs-Latn-BA"/>
        </w:rPr>
        <w:t>,00 KM</w:t>
      </w:r>
      <w:r w:rsidR="00BB09F7" w:rsidRPr="007259D4">
        <w:rPr>
          <w:sz w:val="22"/>
          <w:szCs w:val="22"/>
          <w:lang w:val="bs-Latn-BA"/>
        </w:rPr>
        <w:t xml:space="preserve">. </w:t>
      </w:r>
      <w:r w:rsidR="00BB09F7" w:rsidRPr="007259D4">
        <w:rPr>
          <w:bCs/>
          <w:sz w:val="22"/>
          <w:szCs w:val="22"/>
          <w:lang w:val="hr-HR"/>
        </w:rPr>
        <w:t>Program nastavlja sa radom u 2022. godini.</w:t>
      </w:r>
    </w:p>
    <w:p w:rsidR="00ED5D7B" w:rsidRPr="007259D4" w:rsidRDefault="00ED5D7B" w:rsidP="00357E2F">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lang w:val="bs-Latn-BA"/>
        </w:rPr>
        <w:t xml:space="preserve">Unos sredstava je bio u decembru 2020. godine. </w:t>
      </w:r>
      <w:r w:rsidRPr="007259D4">
        <w:rPr>
          <w:rFonts w:ascii="Times New Roman" w:hAnsi="Times New Roman" w:cs="Times New Roman"/>
          <w:color w:val="auto"/>
          <w:sz w:val="22"/>
          <w:szCs w:val="22"/>
        </w:rPr>
        <w:t>Ministarstvo porodice omladine i sporta Republike Srpske, Federalno ministarstvo kulture i sporta, Odjeljenje</w:t>
      </w:r>
      <w:r w:rsidRPr="007259D4">
        <w:rPr>
          <w:rFonts w:ascii="Times New Roman" w:hAnsi="Times New Roman" w:cs="Times New Roman"/>
          <w:color w:val="auto"/>
          <w:sz w:val="22"/>
          <w:szCs w:val="22"/>
          <w:shd w:val="clear" w:color="auto" w:fill="FFFFFF"/>
        </w:rPr>
        <w:t> za privredni razvoj, </w:t>
      </w:r>
      <w:r w:rsidRPr="007259D4">
        <w:rPr>
          <w:rStyle w:val="Emphasis"/>
          <w:rFonts w:ascii="Times New Roman" w:hAnsi="Times New Roman" w:cs="Times New Roman"/>
          <w:i w:val="0"/>
          <w:color w:val="auto"/>
          <w:sz w:val="22"/>
          <w:szCs w:val="22"/>
          <w:shd w:val="clear" w:color="auto" w:fill="FFFFFF"/>
        </w:rPr>
        <w:t>sport</w:t>
      </w:r>
      <w:r w:rsidRPr="007259D4">
        <w:rPr>
          <w:rFonts w:ascii="Times New Roman" w:hAnsi="Times New Roman" w:cs="Times New Roman"/>
          <w:color w:val="auto"/>
          <w:sz w:val="22"/>
          <w:szCs w:val="22"/>
          <w:shd w:val="clear" w:color="auto" w:fill="FFFFFF"/>
        </w:rPr>
        <w:t> i kulturu Vlade </w:t>
      </w:r>
      <w:r w:rsidRPr="007259D4">
        <w:rPr>
          <w:rStyle w:val="Emphasis"/>
          <w:rFonts w:ascii="Times New Roman" w:hAnsi="Times New Roman" w:cs="Times New Roman"/>
          <w:i w:val="0"/>
          <w:color w:val="auto"/>
          <w:sz w:val="22"/>
          <w:szCs w:val="22"/>
          <w:shd w:val="clear" w:color="auto" w:fill="FFFFFF"/>
        </w:rPr>
        <w:t>Brčko distrika</w:t>
      </w:r>
      <w:r w:rsidRPr="007259D4">
        <w:rPr>
          <w:rStyle w:val="Emphasis"/>
          <w:rFonts w:ascii="Times New Roman" w:hAnsi="Times New Roman" w:cs="Times New Roman"/>
          <w:color w:val="auto"/>
          <w:sz w:val="22"/>
          <w:szCs w:val="22"/>
          <w:shd w:val="clear" w:color="auto" w:fill="FFFFFF"/>
        </w:rPr>
        <w:t xml:space="preserve"> </w:t>
      </w:r>
      <w:r w:rsidRPr="007259D4">
        <w:rPr>
          <w:rStyle w:val="Emphasis"/>
          <w:rFonts w:ascii="Times New Roman" w:hAnsi="Times New Roman" w:cs="Times New Roman"/>
          <w:i w:val="0"/>
          <w:color w:val="auto"/>
          <w:sz w:val="22"/>
          <w:szCs w:val="22"/>
          <w:shd w:val="clear" w:color="auto" w:fill="FFFFFF"/>
        </w:rPr>
        <w:t>i Olimpijski komitet BiH vrše direktnu</w:t>
      </w:r>
      <w:r w:rsidRPr="007259D4">
        <w:rPr>
          <w:rStyle w:val="Emphasis"/>
          <w:rFonts w:ascii="Times New Roman" w:hAnsi="Times New Roman" w:cs="Times New Roman"/>
          <w:color w:val="auto"/>
          <w:sz w:val="22"/>
          <w:szCs w:val="22"/>
          <w:shd w:val="clear" w:color="auto" w:fill="FFFFFF"/>
        </w:rPr>
        <w:t xml:space="preserve"> </w:t>
      </w:r>
      <w:r w:rsidRPr="007259D4">
        <w:rPr>
          <w:rStyle w:val="Emphasis"/>
          <w:rFonts w:ascii="Times New Roman" w:hAnsi="Times New Roman" w:cs="Times New Roman"/>
          <w:i w:val="0"/>
          <w:color w:val="auto"/>
          <w:sz w:val="22"/>
          <w:szCs w:val="22"/>
          <w:shd w:val="clear" w:color="auto" w:fill="FFFFFF"/>
        </w:rPr>
        <w:t>realizaciju ovog projekta.</w:t>
      </w:r>
      <w:r w:rsidRPr="007259D4">
        <w:rPr>
          <w:rStyle w:val="Emphasis"/>
          <w:rFonts w:ascii="Times New Roman" w:hAnsi="Times New Roman" w:cs="Times New Roman"/>
          <w:color w:val="auto"/>
          <w:sz w:val="22"/>
          <w:szCs w:val="22"/>
          <w:shd w:val="clear" w:color="auto" w:fill="FFFFFF"/>
        </w:rPr>
        <w:t xml:space="preserve"> </w:t>
      </w:r>
      <w:r w:rsidRPr="007259D4">
        <w:rPr>
          <w:rFonts w:ascii="Times New Roman" w:hAnsi="Times New Roman" w:cs="Times New Roman"/>
          <w:color w:val="auto"/>
          <w:sz w:val="22"/>
          <w:szCs w:val="22"/>
        </w:rPr>
        <w:t>Sredstva su u cijelosti prenešena u 2021. godinu.</w:t>
      </w:r>
    </w:p>
    <w:p w:rsidR="007418EA" w:rsidRPr="007259D4" w:rsidRDefault="00A9250C" w:rsidP="007418EA">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lastRenderedPageBreak/>
        <w:t>MCP BiH</w:t>
      </w:r>
      <w:r w:rsidR="007418EA" w:rsidRPr="007259D4">
        <w:rPr>
          <w:rFonts w:ascii="Times New Roman" w:hAnsi="Times New Roman" w:cs="Times New Roman"/>
          <w:color w:val="auto"/>
          <w:sz w:val="22"/>
          <w:szCs w:val="22"/>
        </w:rPr>
        <w:t xml:space="preserve"> kao nosilac projekta kroz IPA-u II potpisalo je ugovor sa Evropskom komisijom o dodjeli bespovratnih sredstava u iznosu od 250.000</w:t>
      </w:r>
      <w:r w:rsidR="00CE72E8">
        <w:rPr>
          <w:rFonts w:ascii="Times New Roman" w:hAnsi="Times New Roman" w:cs="Times New Roman"/>
          <w:color w:val="auto"/>
          <w:sz w:val="22"/>
          <w:szCs w:val="22"/>
        </w:rPr>
        <w:t>,00</w:t>
      </w:r>
      <w:r w:rsidR="007418EA" w:rsidRPr="007259D4">
        <w:rPr>
          <w:rFonts w:ascii="Times New Roman" w:hAnsi="Times New Roman" w:cs="Times New Roman"/>
          <w:color w:val="auto"/>
          <w:sz w:val="22"/>
          <w:szCs w:val="22"/>
        </w:rPr>
        <w:t xml:space="preserve"> evra, a u vezi sa akcijom „EU4Youth - Evropska sedmica sporta izvan granica za zemlje zapadnog Balkana“. Projekat implementira koordinaciono tijelo, a koga čine predstavnici Ministarstva civilnih poslova Bosne i Hercegovine, Ministarstva porodice omladine i sporta Republike Srpske, Federal</w:t>
      </w:r>
      <w:r w:rsidR="00CE72E8">
        <w:rPr>
          <w:rFonts w:ascii="Times New Roman" w:hAnsi="Times New Roman" w:cs="Times New Roman"/>
          <w:color w:val="auto"/>
          <w:sz w:val="22"/>
          <w:szCs w:val="22"/>
        </w:rPr>
        <w:t>nog ministarstva kulture i spor</w:t>
      </w:r>
      <w:r w:rsidR="007418EA" w:rsidRPr="007259D4">
        <w:rPr>
          <w:rFonts w:ascii="Times New Roman" w:hAnsi="Times New Roman" w:cs="Times New Roman"/>
          <w:color w:val="auto"/>
          <w:sz w:val="22"/>
          <w:szCs w:val="22"/>
        </w:rPr>
        <w:t>t</w:t>
      </w:r>
      <w:r w:rsidR="00CE72E8">
        <w:rPr>
          <w:rFonts w:ascii="Times New Roman" w:hAnsi="Times New Roman" w:cs="Times New Roman"/>
          <w:color w:val="auto"/>
          <w:sz w:val="22"/>
          <w:szCs w:val="22"/>
        </w:rPr>
        <w:t>a</w:t>
      </w:r>
      <w:r w:rsidR="007418EA" w:rsidRPr="007259D4">
        <w:rPr>
          <w:rFonts w:ascii="Times New Roman" w:hAnsi="Times New Roman" w:cs="Times New Roman"/>
          <w:color w:val="auto"/>
          <w:sz w:val="22"/>
          <w:szCs w:val="22"/>
        </w:rPr>
        <w:t>, Odjeljenje za privredni razvoj, sport i kulturu Vlade B</w:t>
      </w:r>
      <w:r w:rsidR="007A5FBF" w:rsidRPr="007259D4">
        <w:rPr>
          <w:rFonts w:ascii="Times New Roman" w:hAnsi="Times New Roman" w:cs="Times New Roman"/>
          <w:color w:val="auto"/>
          <w:sz w:val="22"/>
          <w:szCs w:val="22"/>
        </w:rPr>
        <w:t>rčko distrikta i Olimpi</w:t>
      </w:r>
      <w:r w:rsidR="007418EA" w:rsidRPr="007259D4">
        <w:rPr>
          <w:rFonts w:ascii="Times New Roman" w:hAnsi="Times New Roman" w:cs="Times New Roman"/>
          <w:color w:val="auto"/>
          <w:sz w:val="22"/>
          <w:szCs w:val="22"/>
        </w:rPr>
        <w:t>j</w:t>
      </w:r>
      <w:r w:rsidR="007A5FBF" w:rsidRPr="007259D4">
        <w:rPr>
          <w:rFonts w:ascii="Times New Roman" w:hAnsi="Times New Roman" w:cs="Times New Roman"/>
          <w:color w:val="auto"/>
          <w:sz w:val="22"/>
          <w:szCs w:val="22"/>
        </w:rPr>
        <w:t>s</w:t>
      </w:r>
      <w:r w:rsidR="007418EA" w:rsidRPr="007259D4">
        <w:rPr>
          <w:rFonts w:ascii="Times New Roman" w:hAnsi="Times New Roman" w:cs="Times New Roman"/>
          <w:color w:val="auto"/>
          <w:sz w:val="22"/>
          <w:szCs w:val="22"/>
        </w:rPr>
        <w:t>ki komitet Bosne i Hercegovine.</w:t>
      </w:r>
      <w:r w:rsidR="00BB09F7" w:rsidRPr="007259D4">
        <w:rPr>
          <w:rFonts w:ascii="Times New Roman" w:hAnsi="Times New Roman" w:cs="Times New Roman"/>
          <w:color w:val="auto"/>
          <w:sz w:val="22"/>
          <w:szCs w:val="22"/>
        </w:rPr>
        <w:t xml:space="preserve"> </w:t>
      </w:r>
      <w:r w:rsidR="007418EA" w:rsidRPr="007259D4">
        <w:rPr>
          <w:rFonts w:ascii="Times New Roman" w:hAnsi="Times New Roman" w:cs="Times New Roman"/>
          <w:color w:val="auto"/>
          <w:sz w:val="22"/>
          <w:szCs w:val="22"/>
        </w:rPr>
        <w:t>Na sastanku Koordinacionog tijela održanom 8.07.2020</w:t>
      </w:r>
      <w:r w:rsidR="00020FC4">
        <w:rPr>
          <w:rFonts w:ascii="Times New Roman" w:hAnsi="Times New Roman" w:cs="Times New Roman"/>
          <w:color w:val="auto"/>
          <w:sz w:val="22"/>
          <w:szCs w:val="22"/>
        </w:rPr>
        <w:t>.</w:t>
      </w:r>
      <w:r w:rsidR="007418EA" w:rsidRPr="007259D4">
        <w:rPr>
          <w:rFonts w:ascii="Times New Roman" w:hAnsi="Times New Roman" w:cs="Times New Roman"/>
          <w:color w:val="auto"/>
          <w:sz w:val="22"/>
          <w:szCs w:val="22"/>
        </w:rPr>
        <w:t xml:space="preserve"> godine u prostorijama Ministarstva civilnih pos</w:t>
      </w:r>
      <w:r w:rsidR="007A5FBF" w:rsidRPr="007259D4">
        <w:rPr>
          <w:rFonts w:ascii="Times New Roman" w:hAnsi="Times New Roman" w:cs="Times New Roman"/>
          <w:color w:val="auto"/>
          <w:sz w:val="22"/>
          <w:szCs w:val="22"/>
        </w:rPr>
        <w:t>lova BiH razgovaralo se o procen</w:t>
      </w:r>
      <w:r w:rsidR="007418EA" w:rsidRPr="007259D4">
        <w:rPr>
          <w:rFonts w:ascii="Times New Roman" w:hAnsi="Times New Roman" w:cs="Times New Roman"/>
          <w:color w:val="auto"/>
          <w:sz w:val="22"/>
          <w:szCs w:val="22"/>
        </w:rPr>
        <w:t xml:space="preserve">tima za raspodjelu sredstava od strane Evropske komisije gdje je većinom glasova dogovoreno da se po 35% sredstava doznači entitetima, 10 % Brčko distriktu i 20% Olimpijskom komitetu Bosne i Hercegovine. </w:t>
      </w:r>
    </w:p>
    <w:p w:rsidR="007418EA" w:rsidRPr="007259D4" w:rsidRDefault="007418EA" w:rsidP="007418EA">
      <w:pPr>
        <w:pStyle w:val="BodyText2"/>
        <w:rPr>
          <w:rFonts w:ascii="Times New Roman" w:hAnsi="Times New Roman" w:cs="Times New Roman"/>
          <w:color w:val="auto"/>
          <w:sz w:val="22"/>
          <w:szCs w:val="22"/>
          <w:highlight w:val="yellow"/>
        </w:rPr>
      </w:pPr>
      <w:r w:rsidRPr="007259D4">
        <w:rPr>
          <w:rFonts w:ascii="Times New Roman" w:hAnsi="Times New Roman" w:cs="Times New Roman"/>
          <w:color w:val="auto"/>
          <w:sz w:val="22"/>
          <w:szCs w:val="22"/>
        </w:rPr>
        <w:t>Na osnovu usaglašenih procenata o raspodjeli bespovratnih sredstava Ministarstvo civilnih poslova je potpisalo ugov</w:t>
      </w:r>
      <w:r w:rsidR="007A5FBF" w:rsidRPr="007259D4">
        <w:rPr>
          <w:rFonts w:ascii="Times New Roman" w:hAnsi="Times New Roman" w:cs="Times New Roman"/>
          <w:color w:val="auto"/>
          <w:sz w:val="22"/>
          <w:szCs w:val="22"/>
        </w:rPr>
        <w:t>o</w:t>
      </w:r>
      <w:r w:rsidRPr="007259D4">
        <w:rPr>
          <w:rFonts w:ascii="Times New Roman" w:hAnsi="Times New Roman" w:cs="Times New Roman"/>
          <w:color w:val="auto"/>
          <w:sz w:val="22"/>
          <w:szCs w:val="22"/>
        </w:rPr>
        <w:t>re o međusobnim obavezama za pravdanje sredstva sa Ministarstvom porodice omladine i sporta Republike Srpske, Federalni</w:t>
      </w:r>
      <w:r w:rsidR="00020FC4">
        <w:rPr>
          <w:rFonts w:ascii="Times New Roman" w:hAnsi="Times New Roman" w:cs="Times New Roman"/>
          <w:color w:val="auto"/>
          <w:sz w:val="22"/>
          <w:szCs w:val="22"/>
        </w:rPr>
        <w:t>m ministarstvom kulture i sporta</w:t>
      </w:r>
      <w:r w:rsidRPr="007259D4">
        <w:rPr>
          <w:rFonts w:ascii="Times New Roman" w:hAnsi="Times New Roman" w:cs="Times New Roman"/>
          <w:color w:val="auto"/>
          <w:sz w:val="22"/>
          <w:szCs w:val="22"/>
        </w:rPr>
        <w:t>, Odjeljenjem za privredni razvoj, sport i kulturu</w:t>
      </w:r>
      <w:r w:rsidR="00020FC4">
        <w:rPr>
          <w:rFonts w:ascii="Times New Roman" w:hAnsi="Times New Roman" w:cs="Times New Roman"/>
          <w:color w:val="auto"/>
          <w:sz w:val="22"/>
          <w:szCs w:val="22"/>
        </w:rPr>
        <w:t xml:space="preserve"> Vlade Brčko distrikta i Olimpi</w:t>
      </w:r>
      <w:r w:rsidRPr="007259D4">
        <w:rPr>
          <w:rFonts w:ascii="Times New Roman" w:hAnsi="Times New Roman" w:cs="Times New Roman"/>
          <w:color w:val="auto"/>
          <w:sz w:val="22"/>
          <w:szCs w:val="22"/>
        </w:rPr>
        <w:t>j</w:t>
      </w:r>
      <w:r w:rsidR="00020FC4">
        <w:rPr>
          <w:rFonts w:ascii="Times New Roman" w:hAnsi="Times New Roman" w:cs="Times New Roman"/>
          <w:color w:val="auto"/>
          <w:sz w:val="22"/>
          <w:szCs w:val="22"/>
        </w:rPr>
        <w:t>s</w:t>
      </w:r>
      <w:r w:rsidRPr="007259D4">
        <w:rPr>
          <w:rFonts w:ascii="Times New Roman" w:hAnsi="Times New Roman" w:cs="Times New Roman"/>
          <w:color w:val="auto"/>
          <w:sz w:val="22"/>
          <w:szCs w:val="22"/>
        </w:rPr>
        <w:t>kim kom</w:t>
      </w:r>
      <w:r w:rsidR="00020FC4">
        <w:rPr>
          <w:rFonts w:ascii="Times New Roman" w:hAnsi="Times New Roman" w:cs="Times New Roman"/>
          <w:color w:val="auto"/>
          <w:sz w:val="22"/>
          <w:szCs w:val="22"/>
        </w:rPr>
        <w:t>iteto</w:t>
      </w:r>
      <w:r w:rsidRPr="007259D4">
        <w:rPr>
          <w:rFonts w:ascii="Times New Roman" w:hAnsi="Times New Roman" w:cs="Times New Roman"/>
          <w:color w:val="auto"/>
          <w:sz w:val="22"/>
          <w:szCs w:val="22"/>
        </w:rPr>
        <w:t>m Bosne i Hercegovine.</w:t>
      </w:r>
      <w:r w:rsidR="00BB09F7" w:rsidRPr="007259D4">
        <w:rPr>
          <w:rFonts w:ascii="Times New Roman" w:hAnsi="Times New Roman" w:cs="Times New Roman"/>
          <w:color w:val="auto"/>
          <w:sz w:val="22"/>
          <w:szCs w:val="22"/>
        </w:rPr>
        <w:t xml:space="preserve"> </w:t>
      </w:r>
      <w:r w:rsidRPr="007259D4">
        <w:rPr>
          <w:rFonts w:ascii="Times New Roman" w:hAnsi="Times New Roman" w:cs="Times New Roman"/>
          <w:color w:val="auto"/>
          <w:sz w:val="22"/>
          <w:szCs w:val="22"/>
        </w:rPr>
        <w:t xml:space="preserve">Bespovratna sredstva se uplaćuju u tri tranše </w:t>
      </w:r>
      <w:r w:rsidR="00021DDC" w:rsidRPr="007259D4">
        <w:rPr>
          <w:rFonts w:ascii="Times New Roman" w:hAnsi="Times New Roman" w:cs="Times New Roman"/>
          <w:color w:val="auto"/>
          <w:sz w:val="22"/>
          <w:szCs w:val="22"/>
        </w:rPr>
        <w:t>MCP BiH</w:t>
      </w:r>
      <w:r w:rsidR="00020FC4">
        <w:rPr>
          <w:rFonts w:ascii="Times New Roman" w:hAnsi="Times New Roman" w:cs="Times New Roman"/>
          <w:color w:val="auto"/>
          <w:sz w:val="22"/>
          <w:szCs w:val="22"/>
        </w:rPr>
        <w:t>, prva tranša u iznosu od 119.138,</w:t>
      </w:r>
      <w:r w:rsidRPr="007259D4">
        <w:rPr>
          <w:rFonts w:ascii="Times New Roman" w:hAnsi="Times New Roman" w:cs="Times New Roman"/>
          <w:color w:val="auto"/>
          <w:sz w:val="22"/>
          <w:szCs w:val="22"/>
        </w:rPr>
        <w:t>82 € (50%) uplaćena je u decembru 2020 godine. Nakon uplate, a po osnovu ugovora i usaglašenih procenata sredstva su prebačena  Ministarstvu porodice omladine i sporta Republike Srpske, Federaln</w:t>
      </w:r>
      <w:r w:rsidR="007A5FBF" w:rsidRPr="007259D4">
        <w:rPr>
          <w:rFonts w:ascii="Times New Roman" w:hAnsi="Times New Roman" w:cs="Times New Roman"/>
          <w:color w:val="auto"/>
          <w:sz w:val="22"/>
          <w:szCs w:val="22"/>
        </w:rPr>
        <w:t>om ministarstvu kulture i sporta</w:t>
      </w:r>
      <w:r w:rsidRPr="007259D4">
        <w:rPr>
          <w:rFonts w:ascii="Times New Roman" w:hAnsi="Times New Roman" w:cs="Times New Roman"/>
          <w:color w:val="auto"/>
          <w:sz w:val="22"/>
          <w:szCs w:val="22"/>
        </w:rPr>
        <w:t>, Odjeljenju za privredni razvoj, sport i kulturu</w:t>
      </w:r>
      <w:r w:rsidR="007A5FBF" w:rsidRPr="007259D4">
        <w:rPr>
          <w:rFonts w:ascii="Times New Roman" w:hAnsi="Times New Roman" w:cs="Times New Roman"/>
          <w:color w:val="auto"/>
          <w:sz w:val="22"/>
          <w:szCs w:val="22"/>
        </w:rPr>
        <w:t xml:space="preserve"> Vlade Brčko distrikta i Olimpi</w:t>
      </w:r>
      <w:r w:rsidRPr="007259D4">
        <w:rPr>
          <w:rFonts w:ascii="Times New Roman" w:hAnsi="Times New Roman" w:cs="Times New Roman"/>
          <w:color w:val="auto"/>
          <w:sz w:val="22"/>
          <w:szCs w:val="22"/>
        </w:rPr>
        <w:t>j</w:t>
      </w:r>
      <w:r w:rsidR="007A5FBF" w:rsidRPr="007259D4">
        <w:rPr>
          <w:rFonts w:ascii="Times New Roman" w:hAnsi="Times New Roman" w:cs="Times New Roman"/>
          <w:color w:val="auto"/>
          <w:sz w:val="22"/>
          <w:szCs w:val="22"/>
        </w:rPr>
        <w:t>s</w:t>
      </w:r>
      <w:r w:rsidRPr="007259D4">
        <w:rPr>
          <w:rFonts w:ascii="Times New Roman" w:hAnsi="Times New Roman" w:cs="Times New Roman"/>
          <w:color w:val="auto"/>
          <w:sz w:val="22"/>
          <w:szCs w:val="22"/>
        </w:rPr>
        <w:t>kom komitetu Bosne i Hercegovine.</w:t>
      </w:r>
      <w:r w:rsidR="00BB09F7" w:rsidRPr="007259D4">
        <w:rPr>
          <w:rFonts w:ascii="Times New Roman" w:hAnsi="Times New Roman" w:cs="Times New Roman"/>
          <w:color w:val="auto"/>
          <w:sz w:val="22"/>
          <w:szCs w:val="22"/>
        </w:rPr>
        <w:t xml:space="preserve"> </w:t>
      </w:r>
      <w:r w:rsidRPr="007259D4">
        <w:rPr>
          <w:rFonts w:ascii="Times New Roman" w:hAnsi="Times New Roman" w:cs="Times New Roman"/>
          <w:color w:val="auto"/>
          <w:sz w:val="22"/>
          <w:szCs w:val="22"/>
        </w:rPr>
        <w:t xml:space="preserve">Nakon pravdanja prve tranše utrošenih sredstava prema projektu koji je potpisan sa Evropskom </w:t>
      </w:r>
      <w:r w:rsidR="007A5FBF" w:rsidRPr="007259D4">
        <w:rPr>
          <w:rFonts w:ascii="Times New Roman" w:hAnsi="Times New Roman" w:cs="Times New Roman"/>
          <w:color w:val="auto"/>
          <w:sz w:val="22"/>
          <w:szCs w:val="22"/>
        </w:rPr>
        <w:t>komisijom za organizaciju Evrop</w:t>
      </w:r>
      <w:r w:rsidRPr="007259D4">
        <w:rPr>
          <w:rFonts w:ascii="Times New Roman" w:hAnsi="Times New Roman" w:cs="Times New Roman"/>
          <w:color w:val="auto"/>
          <w:sz w:val="22"/>
          <w:szCs w:val="22"/>
        </w:rPr>
        <w:t>s</w:t>
      </w:r>
      <w:r w:rsidR="007A5FBF" w:rsidRPr="007259D4">
        <w:rPr>
          <w:rFonts w:ascii="Times New Roman" w:hAnsi="Times New Roman" w:cs="Times New Roman"/>
          <w:color w:val="auto"/>
          <w:sz w:val="22"/>
          <w:szCs w:val="22"/>
        </w:rPr>
        <w:t>k</w:t>
      </w:r>
      <w:r w:rsidRPr="007259D4">
        <w:rPr>
          <w:rFonts w:ascii="Times New Roman" w:hAnsi="Times New Roman" w:cs="Times New Roman"/>
          <w:color w:val="auto"/>
          <w:sz w:val="22"/>
          <w:szCs w:val="22"/>
        </w:rPr>
        <w:t>e sedmice sporta, uplaću</w:t>
      </w:r>
      <w:r w:rsidR="007A5FBF" w:rsidRPr="007259D4">
        <w:rPr>
          <w:rFonts w:ascii="Times New Roman" w:hAnsi="Times New Roman" w:cs="Times New Roman"/>
          <w:color w:val="auto"/>
          <w:sz w:val="22"/>
          <w:szCs w:val="22"/>
        </w:rPr>
        <w:t>je se druga tranša u iznosu od 95.311,06 € (40%</w:t>
      </w:r>
      <w:r w:rsidRPr="007259D4">
        <w:rPr>
          <w:rFonts w:ascii="Times New Roman" w:hAnsi="Times New Roman" w:cs="Times New Roman"/>
          <w:color w:val="auto"/>
          <w:sz w:val="22"/>
          <w:szCs w:val="22"/>
        </w:rPr>
        <w:t>), a zati</w:t>
      </w:r>
      <w:r w:rsidR="007A5FBF" w:rsidRPr="007259D4">
        <w:rPr>
          <w:rFonts w:ascii="Times New Roman" w:hAnsi="Times New Roman" w:cs="Times New Roman"/>
          <w:color w:val="auto"/>
          <w:sz w:val="22"/>
          <w:szCs w:val="22"/>
        </w:rPr>
        <w:t>m i treća tranša u iznosu od 23.827,</w:t>
      </w:r>
      <w:r w:rsidRPr="007259D4">
        <w:rPr>
          <w:rFonts w:ascii="Times New Roman" w:hAnsi="Times New Roman" w:cs="Times New Roman"/>
          <w:color w:val="auto"/>
          <w:sz w:val="22"/>
          <w:szCs w:val="22"/>
        </w:rPr>
        <w:t>76 € (10%).</w:t>
      </w:r>
    </w:p>
    <w:p w:rsidR="00ED5D7B" w:rsidRPr="007259D4" w:rsidRDefault="00ED5D7B" w:rsidP="00357E2F">
      <w:pPr>
        <w:pStyle w:val="BodyText2"/>
        <w:rPr>
          <w:rFonts w:ascii="Times New Roman" w:hAnsi="Times New Roman" w:cs="Times New Roman"/>
          <w:b/>
          <w:color w:val="FF0000"/>
          <w:sz w:val="22"/>
          <w:szCs w:val="22"/>
          <w:highlight w:val="yellow"/>
        </w:rPr>
      </w:pPr>
    </w:p>
    <w:p w:rsidR="00262C66" w:rsidRPr="007259D4" w:rsidRDefault="00AF0AD5" w:rsidP="00357E2F">
      <w:pPr>
        <w:ind w:firstLine="720"/>
        <w:jc w:val="both"/>
        <w:rPr>
          <w:b/>
          <w:bCs/>
          <w:sz w:val="22"/>
          <w:szCs w:val="22"/>
          <w:u w:val="single"/>
          <w:lang w:val="bs-Latn-BA" w:eastAsia="bs-Latn-BA"/>
        </w:rPr>
      </w:pPr>
      <w:r>
        <w:rPr>
          <w:b/>
          <w:bCs/>
          <w:sz w:val="22"/>
          <w:szCs w:val="22"/>
          <w:u w:val="single"/>
          <w:lang w:val="bs-Latn-BA" w:eastAsia="bs-Latn-BA"/>
        </w:rPr>
        <w:t>-Projekat: JADECARE Zajednička akcija</w:t>
      </w:r>
      <w:r w:rsidR="001C2D3B" w:rsidRPr="007259D4">
        <w:rPr>
          <w:b/>
          <w:bCs/>
          <w:sz w:val="22"/>
          <w:szCs w:val="22"/>
          <w:u w:val="single"/>
          <w:lang w:val="bs-Latn-BA" w:eastAsia="bs-Latn-BA"/>
        </w:rPr>
        <w:t xml:space="preserve"> o implementaciji digitalne</w:t>
      </w:r>
      <w:r w:rsidR="00262C66" w:rsidRPr="007259D4">
        <w:rPr>
          <w:b/>
          <w:bCs/>
          <w:sz w:val="22"/>
          <w:szCs w:val="22"/>
          <w:u w:val="single"/>
          <w:lang w:val="bs-Latn-BA" w:eastAsia="bs-Latn-BA"/>
        </w:rPr>
        <w:t xml:space="preserve"> </w:t>
      </w:r>
      <w:r w:rsidR="001C2D3B" w:rsidRPr="007259D4">
        <w:rPr>
          <w:b/>
          <w:bCs/>
          <w:sz w:val="22"/>
          <w:szCs w:val="22"/>
          <w:u w:val="single"/>
          <w:lang w:val="bs-Latn-BA" w:eastAsia="bs-Latn-BA"/>
        </w:rPr>
        <w:t>integrisane</w:t>
      </w:r>
    </w:p>
    <w:p w:rsidR="001C2D3B" w:rsidRPr="007259D4" w:rsidRDefault="001C2D3B" w:rsidP="00357E2F">
      <w:pPr>
        <w:ind w:firstLine="720"/>
        <w:jc w:val="both"/>
        <w:rPr>
          <w:b/>
          <w:bCs/>
          <w:sz w:val="22"/>
          <w:szCs w:val="22"/>
          <w:u w:val="single"/>
          <w:lang w:val="bs-Latn-BA" w:eastAsia="bs-Latn-BA"/>
        </w:rPr>
      </w:pPr>
      <w:r w:rsidRPr="007259D4">
        <w:rPr>
          <w:b/>
          <w:bCs/>
          <w:sz w:val="22"/>
          <w:szCs w:val="22"/>
          <w:u w:val="single"/>
          <w:lang w:val="bs-Latn-BA" w:eastAsia="bs-Latn-BA"/>
        </w:rPr>
        <w:t xml:space="preserve"> brige usmjerene </w:t>
      </w:r>
      <w:r w:rsidR="00D92874" w:rsidRPr="007259D4">
        <w:rPr>
          <w:b/>
          <w:bCs/>
          <w:sz w:val="22"/>
          <w:szCs w:val="22"/>
          <w:u w:val="single"/>
          <w:lang w:val="bs-Latn-BA" w:eastAsia="bs-Latn-BA"/>
        </w:rPr>
        <w:t>n</w:t>
      </w:r>
      <w:r w:rsidRPr="007259D4">
        <w:rPr>
          <w:b/>
          <w:bCs/>
          <w:sz w:val="22"/>
          <w:szCs w:val="22"/>
          <w:u w:val="single"/>
          <w:lang w:val="bs-Latn-BA" w:eastAsia="bs-Latn-BA"/>
        </w:rPr>
        <w:t xml:space="preserve">a osobu </w:t>
      </w:r>
      <w:r w:rsidR="000D05B6" w:rsidRPr="007259D4">
        <w:rPr>
          <w:b/>
          <w:bCs/>
          <w:sz w:val="22"/>
          <w:szCs w:val="22"/>
          <w:u w:val="single"/>
          <w:lang w:val="bs-Latn-BA" w:eastAsia="bs-Latn-BA"/>
        </w:rPr>
        <w:t>(</w:t>
      </w:r>
      <w:r w:rsidRPr="007259D4">
        <w:rPr>
          <w:b/>
          <w:bCs/>
          <w:sz w:val="22"/>
          <w:szCs w:val="22"/>
          <w:u w:val="single"/>
          <w:lang w:val="bs-Latn-BA" w:eastAsia="bs-Latn-BA"/>
        </w:rPr>
        <w:t>0701B50</w:t>
      </w:r>
      <w:r w:rsidR="000D05B6" w:rsidRPr="007259D4">
        <w:rPr>
          <w:b/>
          <w:bCs/>
          <w:sz w:val="22"/>
          <w:szCs w:val="22"/>
          <w:u w:val="single"/>
          <w:lang w:val="bs-Latn-BA" w:eastAsia="bs-Latn-BA"/>
        </w:rPr>
        <w:t>)</w:t>
      </w:r>
    </w:p>
    <w:p w:rsidR="001C1B62" w:rsidRPr="007259D4" w:rsidRDefault="001C2D3B" w:rsidP="001C1B62">
      <w:pPr>
        <w:jc w:val="both"/>
        <w:rPr>
          <w:bCs/>
          <w:sz w:val="22"/>
          <w:szCs w:val="22"/>
          <w:lang w:val="hr-HR"/>
        </w:rPr>
      </w:pPr>
      <w:r w:rsidRPr="007259D4">
        <w:rPr>
          <w:bCs/>
          <w:sz w:val="22"/>
          <w:szCs w:val="22"/>
          <w:lang w:val="hr-HR"/>
        </w:rPr>
        <w:t>Ukupno uplaćena sredstva u  2021.</w:t>
      </w:r>
      <w:r w:rsidR="00D92874" w:rsidRPr="007259D4">
        <w:rPr>
          <w:bCs/>
          <w:sz w:val="22"/>
          <w:szCs w:val="22"/>
          <w:lang w:val="hr-HR"/>
        </w:rPr>
        <w:t xml:space="preserve"> godini</w:t>
      </w:r>
      <w:r w:rsidRPr="007259D4">
        <w:rPr>
          <w:bCs/>
          <w:sz w:val="22"/>
          <w:szCs w:val="22"/>
          <w:lang w:val="hr-HR"/>
        </w:rPr>
        <w:t xml:space="preserve"> iznose 145.48</w:t>
      </w:r>
      <w:r w:rsidR="00E8568D" w:rsidRPr="007259D4">
        <w:rPr>
          <w:bCs/>
          <w:sz w:val="22"/>
          <w:szCs w:val="22"/>
          <w:lang w:val="hr-HR"/>
        </w:rPr>
        <w:t>4</w:t>
      </w:r>
      <w:r w:rsidR="001014D0" w:rsidRPr="007259D4">
        <w:rPr>
          <w:bCs/>
          <w:sz w:val="22"/>
          <w:szCs w:val="22"/>
          <w:lang w:val="hr-HR"/>
        </w:rPr>
        <w:t>,</w:t>
      </w:r>
      <w:r w:rsidR="00451483" w:rsidRPr="007259D4">
        <w:rPr>
          <w:bCs/>
          <w:sz w:val="22"/>
          <w:szCs w:val="22"/>
          <w:lang w:val="hr-HR"/>
        </w:rPr>
        <w:t>00</w:t>
      </w:r>
      <w:r w:rsidR="00F26444">
        <w:rPr>
          <w:bCs/>
          <w:sz w:val="22"/>
          <w:szCs w:val="22"/>
          <w:lang w:val="hr-HR"/>
        </w:rPr>
        <w:t xml:space="preserve"> KM, a utrošeno je</w:t>
      </w:r>
      <w:r w:rsidRPr="007259D4">
        <w:rPr>
          <w:bCs/>
          <w:sz w:val="22"/>
          <w:szCs w:val="22"/>
          <w:lang w:val="hr-HR"/>
        </w:rPr>
        <w:t xml:space="preserve"> 0,00 KM</w:t>
      </w:r>
      <w:r w:rsidR="001C1B62" w:rsidRPr="007259D4">
        <w:rPr>
          <w:bCs/>
          <w:sz w:val="22"/>
          <w:szCs w:val="22"/>
          <w:lang w:val="hr-HR"/>
        </w:rPr>
        <w:t xml:space="preserve">. Izvršen je prenos u 2022. godinu neutrošenih sredstava u iznosu </w:t>
      </w:r>
      <w:r w:rsidR="00D92874" w:rsidRPr="007259D4">
        <w:rPr>
          <w:bCs/>
          <w:sz w:val="22"/>
          <w:szCs w:val="22"/>
          <w:lang w:val="hr-HR"/>
        </w:rPr>
        <w:t xml:space="preserve">od </w:t>
      </w:r>
      <w:r w:rsidR="001C1B62" w:rsidRPr="007259D4">
        <w:rPr>
          <w:bCs/>
          <w:sz w:val="22"/>
          <w:szCs w:val="22"/>
          <w:lang w:val="hr-HR"/>
        </w:rPr>
        <w:t>145.484,</w:t>
      </w:r>
      <w:r w:rsidR="00451483" w:rsidRPr="007259D4">
        <w:rPr>
          <w:bCs/>
          <w:sz w:val="22"/>
          <w:szCs w:val="22"/>
          <w:lang w:val="hr-HR"/>
        </w:rPr>
        <w:t>00</w:t>
      </w:r>
      <w:r w:rsidR="001C1B62" w:rsidRPr="007259D4">
        <w:rPr>
          <w:bCs/>
          <w:sz w:val="22"/>
          <w:szCs w:val="22"/>
          <w:lang w:val="hr-HR"/>
        </w:rPr>
        <w:t xml:space="preserve"> KM. Program prestaje sa radom u 2022. godini.</w:t>
      </w:r>
    </w:p>
    <w:p w:rsidR="00ED5D7B" w:rsidRPr="007259D4" w:rsidRDefault="00262C66" w:rsidP="00357E2F">
      <w:pPr>
        <w:pStyle w:val="BodyText2"/>
        <w:rPr>
          <w:rFonts w:ascii="Times New Roman" w:hAnsi="Times New Roman" w:cs="Times New Roman"/>
          <w:color w:val="auto"/>
          <w:sz w:val="22"/>
          <w:szCs w:val="22"/>
          <w:lang w:val="sr-Latn-CS"/>
        </w:rPr>
      </w:pPr>
      <w:r w:rsidRPr="007259D4">
        <w:rPr>
          <w:rFonts w:ascii="Times New Roman" w:hAnsi="Times New Roman" w:cs="Times New Roman"/>
          <w:color w:val="auto"/>
          <w:sz w:val="22"/>
          <w:szCs w:val="22"/>
          <w:lang w:val="sr-Latn-CS"/>
        </w:rPr>
        <w:t>Zajedničku akciju JADECARE koordinira španski Institut za istraživanje zdravstvenih usluga KRONIKGUNE, a implementiraće je konzorcijum i</w:t>
      </w:r>
      <w:r w:rsidR="00D92874" w:rsidRPr="007259D4">
        <w:rPr>
          <w:rFonts w:ascii="Times New Roman" w:hAnsi="Times New Roman" w:cs="Times New Roman"/>
          <w:color w:val="auto"/>
          <w:sz w:val="22"/>
          <w:szCs w:val="22"/>
          <w:lang w:val="sr-Latn-CS"/>
        </w:rPr>
        <w:t>nstitucija iz 17 zemalja članica</w:t>
      </w:r>
      <w:r w:rsidRPr="007259D4">
        <w:rPr>
          <w:rFonts w:ascii="Times New Roman" w:hAnsi="Times New Roman" w:cs="Times New Roman"/>
          <w:color w:val="auto"/>
          <w:sz w:val="22"/>
          <w:szCs w:val="22"/>
          <w:lang w:val="sr-Latn-CS"/>
        </w:rPr>
        <w:t xml:space="preserve"> EU/ovog programa, među kojima i tri institucije iz Bosne i Hercegovine - </w:t>
      </w:r>
      <w:r w:rsidR="00A9250C" w:rsidRPr="007259D4">
        <w:rPr>
          <w:rFonts w:ascii="Times New Roman" w:hAnsi="Times New Roman" w:cs="Times New Roman"/>
          <w:color w:val="auto"/>
          <w:sz w:val="22"/>
          <w:szCs w:val="22"/>
          <w:lang w:val="sr-Latn-CS"/>
        </w:rPr>
        <w:t>MCP BiH</w:t>
      </w:r>
      <w:r w:rsidRPr="007259D4">
        <w:rPr>
          <w:rFonts w:ascii="Times New Roman" w:hAnsi="Times New Roman" w:cs="Times New Roman"/>
          <w:color w:val="auto"/>
          <w:sz w:val="22"/>
          <w:szCs w:val="22"/>
          <w:lang w:val="sr-Latn-CS"/>
        </w:rPr>
        <w:t>, Ministarstvo zdravlja i socijalne zaštite Republike Srpske i Zavod za javno zdravstvo Federacije BiH. U skladu s pozivom Evropske komisije, ovlaštena osoba Ministarstva civilnih poslova BiH potpisala je u ime MCP BiH 25.2.2020. godine, elektronskim putem, Deklaraciju časti (Declaration of Honour) za navedeni projekat, a 7.8.2020. godine Pristupnu stranicu iz Sporazuma o grantu (Grant Agreement). Evropska komisija će podržati planirane projektne aktivnosti u okviru JADECARE za tri institucije iz BiH grant sredstvima u ukupnom iznosu 148.995,52 EUR, od toga podrška za MCP BiH iznosi 26.570,24 EUR.</w:t>
      </w:r>
    </w:p>
    <w:p w:rsidR="00DC248C" w:rsidRPr="007259D4" w:rsidRDefault="00DC248C" w:rsidP="00DC248C">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Opšti cilj Zajedničke akcije o implementaciji digitalne integrisane brige usmjerene na osobu (JADECARE) je ojačati kapacitete zdravstvenih institucija da uspješno odgovore na važne aspekte transformacije zdravstvenih sustava, a naročito na prelazak na digitalnim tehnologijama omogućenu, integrisanu njegu, usmjerenu na osobu. Specifični cilj projekta je podrška transferu najboljih praksi.</w:t>
      </w:r>
    </w:p>
    <w:p w:rsidR="00DC248C" w:rsidRPr="007259D4" w:rsidRDefault="00DC248C" w:rsidP="00DC248C">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Planirani period implementacije projekta: 01.10.2020. – 30.09.2023.</w:t>
      </w:r>
    </w:p>
    <w:p w:rsidR="00DC248C" w:rsidRPr="007259D4" w:rsidRDefault="00DC248C" w:rsidP="00DC248C">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Status projekta: Otkazan.</w:t>
      </w:r>
    </w:p>
    <w:p w:rsidR="00DC248C" w:rsidRPr="007259D4" w:rsidRDefault="00DC248C" w:rsidP="00DC248C">
      <w:pPr>
        <w:pStyle w:val="BodyText2"/>
        <w:rPr>
          <w:rFonts w:ascii="Times New Roman" w:hAnsi="Times New Roman" w:cs="Times New Roman"/>
          <w:color w:val="auto"/>
          <w:sz w:val="22"/>
          <w:szCs w:val="22"/>
        </w:rPr>
      </w:pPr>
      <w:r w:rsidRPr="007259D4">
        <w:rPr>
          <w:rFonts w:ascii="Times New Roman" w:hAnsi="Times New Roman" w:cs="Times New Roman"/>
          <w:color w:val="auto"/>
          <w:sz w:val="22"/>
          <w:szCs w:val="22"/>
        </w:rPr>
        <w:t>Krajem novembra 2021. godine koordinatoru projekta je dostavljen zvaničan akt MCP BiH -  informacija o povlačenju institucija iz Bosne i Hercegovine iz ovog projekta. S</w:t>
      </w:r>
      <w:r w:rsidR="00D92874" w:rsidRPr="007259D4">
        <w:rPr>
          <w:rFonts w:ascii="Times New Roman" w:hAnsi="Times New Roman" w:cs="Times New Roman"/>
          <w:color w:val="auto"/>
          <w:sz w:val="22"/>
          <w:szCs w:val="22"/>
        </w:rPr>
        <w:t xml:space="preserve"> obzirom na to da su entitetske</w:t>
      </w:r>
      <w:r w:rsidRPr="007259D4">
        <w:rPr>
          <w:rFonts w:ascii="Times New Roman" w:hAnsi="Times New Roman" w:cs="Times New Roman"/>
          <w:color w:val="auto"/>
          <w:sz w:val="22"/>
          <w:szCs w:val="22"/>
        </w:rPr>
        <w:t xml:space="preserve"> institucije (Zavod za javno zdravstvo Federacije BiH i Institut za javno zdravstvo Republike Srpske) - pridruženi partneri MCP BiH u ovom projektu, odlučile da se povuku iz projekta, ni dalje učešće MCP BiH u istom nije bilo svrsishodno.</w:t>
      </w:r>
    </w:p>
    <w:p w:rsidR="00DC248C" w:rsidRPr="007259D4" w:rsidRDefault="001C1B62" w:rsidP="00DC248C">
      <w:pPr>
        <w:pStyle w:val="BodyText2"/>
        <w:rPr>
          <w:rFonts w:ascii="Times New Roman" w:hAnsi="Times New Roman" w:cs="Times New Roman"/>
          <w:color w:val="auto"/>
          <w:sz w:val="22"/>
          <w:szCs w:val="22"/>
          <w:highlight w:val="yellow"/>
        </w:rPr>
      </w:pPr>
      <w:r w:rsidRPr="007259D4">
        <w:rPr>
          <w:rFonts w:ascii="Times New Roman" w:hAnsi="Times New Roman" w:cs="Times New Roman"/>
          <w:color w:val="auto"/>
          <w:sz w:val="22"/>
          <w:szCs w:val="22"/>
        </w:rPr>
        <w:t>Na programu</w:t>
      </w:r>
      <w:r w:rsidR="00DC248C" w:rsidRPr="007259D4">
        <w:rPr>
          <w:rFonts w:ascii="Times New Roman" w:hAnsi="Times New Roman" w:cs="Times New Roman"/>
          <w:color w:val="auto"/>
          <w:sz w:val="22"/>
          <w:szCs w:val="22"/>
        </w:rPr>
        <w:t xml:space="preserve"> su evidentirana sredstva koja je koordinator Zajedničke akcije JADECARE doznačio za tri institucije iz BiH na ime prve (avansne) uplate za implementaciju projektnih aktivnosti u BiH. Sredstva će biti vraćena koordinatoru nakon što bude EC odobri amandmane na Sporazum o grantu. U toku 2022. godine dostavićemo vam dokumentaciju o okončanju učešća BiH u projekta i instrukciju za povrat uplaćenih sredstava koja se nalaze na PPN.</w:t>
      </w:r>
    </w:p>
    <w:p w:rsidR="00DC248C" w:rsidRPr="007259D4" w:rsidRDefault="00DC248C" w:rsidP="00357E2F">
      <w:pPr>
        <w:pStyle w:val="BodyText2"/>
        <w:rPr>
          <w:rFonts w:ascii="Times New Roman" w:hAnsi="Times New Roman" w:cs="Times New Roman"/>
          <w:b/>
          <w:color w:val="FF0000"/>
          <w:sz w:val="22"/>
          <w:szCs w:val="22"/>
          <w:highlight w:val="yellow"/>
          <w:u w:val="single"/>
        </w:rPr>
      </w:pPr>
    </w:p>
    <w:p w:rsidR="001C2D3B" w:rsidRPr="007259D4" w:rsidRDefault="001C2D3B" w:rsidP="00357E2F">
      <w:pPr>
        <w:pStyle w:val="ListParagraph"/>
        <w:numPr>
          <w:ilvl w:val="0"/>
          <w:numId w:val="40"/>
        </w:numPr>
        <w:jc w:val="both"/>
        <w:rPr>
          <w:b/>
          <w:bCs/>
          <w:sz w:val="22"/>
          <w:szCs w:val="22"/>
          <w:lang w:val="bs-Latn-BA" w:eastAsia="bs-Latn-BA"/>
        </w:rPr>
      </w:pPr>
      <w:r w:rsidRPr="007259D4">
        <w:rPr>
          <w:b/>
          <w:bCs/>
          <w:sz w:val="22"/>
          <w:szCs w:val="22"/>
          <w:u w:val="single"/>
          <w:lang w:val="bs-Latn-BA" w:eastAsia="bs-Latn-BA"/>
        </w:rPr>
        <w:lastRenderedPageBreak/>
        <w:t>Projekat:</w:t>
      </w:r>
      <w:r w:rsidR="00EF2783">
        <w:rPr>
          <w:b/>
          <w:bCs/>
          <w:sz w:val="22"/>
          <w:szCs w:val="22"/>
          <w:u w:val="single"/>
          <w:lang w:val="bs-Latn-BA" w:eastAsia="bs-Latn-BA"/>
        </w:rPr>
        <w:t xml:space="preserve"> </w:t>
      </w:r>
      <w:r w:rsidRPr="007259D4">
        <w:rPr>
          <w:b/>
          <w:bCs/>
          <w:sz w:val="22"/>
          <w:szCs w:val="22"/>
          <w:u w:val="single"/>
          <w:lang w:val="bs-Latn-BA" w:eastAsia="bs-Latn-BA"/>
        </w:rPr>
        <w:t>Donacija ISS -</w:t>
      </w:r>
      <w:r w:rsidR="00EF2783">
        <w:rPr>
          <w:b/>
          <w:bCs/>
          <w:sz w:val="22"/>
          <w:szCs w:val="22"/>
          <w:u w:val="single"/>
          <w:lang w:val="bs-Latn-BA" w:eastAsia="bs-Latn-BA"/>
        </w:rPr>
        <w:t xml:space="preserve"> </w:t>
      </w:r>
      <w:r w:rsidRPr="007259D4">
        <w:rPr>
          <w:b/>
          <w:bCs/>
          <w:sz w:val="22"/>
          <w:szCs w:val="22"/>
          <w:u w:val="single"/>
          <w:lang w:val="bs-Latn-BA" w:eastAsia="bs-Latn-BA"/>
        </w:rPr>
        <w:t xml:space="preserve">Italijanski nacionalni institut </w:t>
      </w:r>
      <w:r w:rsidR="000D05B6" w:rsidRPr="007259D4">
        <w:rPr>
          <w:b/>
          <w:bCs/>
          <w:sz w:val="22"/>
          <w:szCs w:val="22"/>
          <w:u w:val="single"/>
          <w:lang w:val="bs-Latn-BA" w:eastAsia="bs-Latn-BA"/>
        </w:rPr>
        <w:t>(</w:t>
      </w:r>
      <w:r w:rsidRPr="007259D4">
        <w:rPr>
          <w:b/>
          <w:bCs/>
          <w:sz w:val="22"/>
          <w:szCs w:val="22"/>
          <w:u w:val="single"/>
          <w:lang w:val="bs-Latn-BA" w:eastAsia="bs-Latn-BA"/>
        </w:rPr>
        <w:t>0701B60</w:t>
      </w:r>
      <w:r w:rsidR="000D05B6" w:rsidRPr="007259D4">
        <w:rPr>
          <w:b/>
          <w:bCs/>
          <w:sz w:val="22"/>
          <w:szCs w:val="22"/>
          <w:u w:val="single"/>
          <w:lang w:val="bs-Latn-BA" w:eastAsia="bs-Latn-BA"/>
        </w:rPr>
        <w:t>)</w:t>
      </w:r>
    </w:p>
    <w:p w:rsidR="00721CF5" w:rsidRPr="007259D4" w:rsidRDefault="000C5CF1" w:rsidP="00721CF5">
      <w:pPr>
        <w:jc w:val="both"/>
        <w:rPr>
          <w:bCs/>
          <w:sz w:val="22"/>
          <w:szCs w:val="22"/>
          <w:lang w:val="hr-HR"/>
        </w:rPr>
      </w:pPr>
      <w:r>
        <w:rPr>
          <w:bCs/>
          <w:sz w:val="22"/>
          <w:szCs w:val="22"/>
          <w:lang w:val="hr-HR"/>
        </w:rPr>
        <w:t>Ukupno uplaćena sredstva u</w:t>
      </w:r>
      <w:r w:rsidR="002409E8" w:rsidRPr="007259D4">
        <w:rPr>
          <w:bCs/>
          <w:sz w:val="22"/>
          <w:szCs w:val="22"/>
          <w:lang w:val="hr-HR"/>
        </w:rPr>
        <w:t xml:space="preserve"> 2021.godine iznose</w:t>
      </w:r>
      <w:r w:rsidR="001C2D3B" w:rsidRPr="007259D4">
        <w:rPr>
          <w:bCs/>
          <w:sz w:val="22"/>
          <w:szCs w:val="22"/>
          <w:lang w:val="hr-HR"/>
        </w:rPr>
        <w:t xml:space="preserve"> </w:t>
      </w:r>
      <w:r w:rsidR="00736681" w:rsidRPr="007259D4">
        <w:rPr>
          <w:bCs/>
          <w:sz w:val="22"/>
          <w:szCs w:val="22"/>
          <w:lang w:val="hr-HR"/>
        </w:rPr>
        <w:t>5</w:t>
      </w:r>
      <w:r w:rsidR="001C2D3B" w:rsidRPr="007259D4">
        <w:rPr>
          <w:bCs/>
          <w:sz w:val="22"/>
          <w:szCs w:val="22"/>
          <w:lang w:val="hr-HR"/>
        </w:rPr>
        <w:t>.</w:t>
      </w:r>
      <w:r w:rsidR="00736681" w:rsidRPr="007259D4">
        <w:rPr>
          <w:bCs/>
          <w:sz w:val="22"/>
          <w:szCs w:val="22"/>
          <w:lang w:val="hr-HR"/>
        </w:rPr>
        <w:t>692</w:t>
      </w:r>
      <w:r w:rsidR="001C2D3B" w:rsidRPr="007259D4">
        <w:rPr>
          <w:bCs/>
          <w:sz w:val="22"/>
          <w:szCs w:val="22"/>
          <w:lang w:val="hr-HR"/>
        </w:rPr>
        <w:t>,</w:t>
      </w:r>
      <w:r w:rsidR="00736681" w:rsidRPr="007259D4">
        <w:rPr>
          <w:bCs/>
          <w:sz w:val="22"/>
          <w:szCs w:val="22"/>
          <w:lang w:val="hr-HR"/>
        </w:rPr>
        <w:t>0</w:t>
      </w:r>
      <w:r w:rsidR="00D92874" w:rsidRPr="007259D4">
        <w:rPr>
          <w:bCs/>
          <w:sz w:val="22"/>
          <w:szCs w:val="22"/>
          <w:lang w:val="hr-HR"/>
        </w:rPr>
        <w:t xml:space="preserve">0 KM, a utrošeno je </w:t>
      </w:r>
      <w:r w:rsidR="00646443" w:rsidRPr="007259D4">
        <w:rPr>
          <w:bCs/>
          <w:sz w:val="22"/>
          <w:szCs w:val="22"/>
          <w:lang w:val="hr-HR"/>
        </w:rPr>
        <w:t>4.</w:t>
      </w:r>
      <w:r w:rsidR="00E8568D" w:rsidRPr="007259D4">
        <w:rPr>
          <w:bCs/>
          <w:sz w:val="22"/>
          <w:szCs w:val="22"/>
          <w:lang w:val="hr-HR"/>
        </w:rPr>
        <w:t>151</w:t>
      </w:r>
      <w:r w:rsidR="001C2D3B" w:rsidRPr="007259D4">
        <w:rPr>
          <w:bCs/>
          <w:sz w:val="22"/>
          <w:szCs w:val="22"/>
          <w:lang w:val="hr-HR"/>
        </w:rPr>
        <w:t>,</w:t>
      </w:r>
      <w:r w:rsidR="00E8568D" w:rsidRPr="007259D4">
        <w:rPr>
          <w:bCs/>
          <w:sz w:val="22"/>
          <w:szCs w:val="22"/>
          <w:lang w:val="hr-HR"/>
        </w:rPr>
        <w:t>0</w:t>
      </w:r>
      <w:r w:rsidR="001C2D3B" w:rsidRPr="007259D4">
        <w:rPr>
          <w:bCs/>
          <w:sz w:val="22"/>
          <w:szCs w:val="22"/>
          <w:lang w:val="hr-HR"/>
        </w:rPr>
        <w:t>0 KM</w:t>
      </w:r>
      <w:r w:rsidR="000F0C64" w:rsidRPr="007259D4">
        <w:rPr>
          <w:bCs/>
          <w:sz w:val="22"/>
          <w:szCs w:val="22"/>
          <w:lang w:val="hr-HR"/>
        </w:rPr>
        <w:t>.</w:t>
      </w:r>
      <w:r w:rsidR="003D6E98" w:rsidRPr="007259D4">
        <w:rPr>
          <w:bCs/>
          <w:sz w:val="22"/>
          <w:szCs w:val="22"/>
          <w:lang w:val="hr-HR"/>
        </w:rPr>
        <w:t xml:space="preserve"> </w:t>
      </w:r>
      <w:r w:rsidR="00721CF5" w:rsidRPr="007259D4">
        <w:rPr>
          <w:bCs/>
          <w:sz w:val="22"/>
          <w:szCs w:val="22"/>
          <w:lang w:val="hr-HR"/>
        </w:rPr>
        <w:t>Izvršen je prenos u 2022. godinu neutrošenih sredstava u iznosu 1.541,10 KM. Program prestaje sa radom u 2022. godini.</w:t>
      </w:r>
    </w:p>
    <w:p w:rsidR="000F0C64" w:rsidRPr="007259D4" w:rsidRDefault="000F0C64" w:rsidP="00721CF5">
      <w:pPr>
        <w:jc w:val="both"/>
        <w:rPr>
          <w:sz w:val="22"/>
          <w:szCs w:val="22"/>
        </w:rPr>
      </w:pPr>
      <w:r w:rsidRPr="007259D4">
        <w:rPr>
          <w:sz w:val="22"/>
          <w:szCs w:val="22"/>
          <w:lang w:val="bs-Latn-BA"/>
        </w:rPr>
        <w:t xml:space="preserve">Na osnovu izjave o posvećenosti Implementaciji projekta između </w:t>
      </w:r>
      <w:r w:rsidRPr="007259D4">
        <w:rPr>
          <w:sz w:val="22"/>
          <w:szCs w:val="22"/>
          <w:lang w:val="sr-Latn-CS"/>
        </w:rPr>
        <w:t>Ministarstva civilnih poslova BiH i Italijanskog nacionalnog instituta za javno zdravlje -</w:t>
      </w:r>
      <w:r w:rsidR="00721CF5" w:rsidRPr="007259D4">
        <w:rPr>
          <w:sz w:val="22"/>
          <w:szCs w:val="22"/>
          <w:lang w:val="sr-Latn-CS"/>
        </w:rPr>
        <w:t xml:space="preserve"> </w:t>
      </w:r>
      <w:r w:rsidRPr="007259D4">
        <w:rPr>
          <w:sz w:val="22"/>
          <w:szCs w:val="22"/>
          <w:lang w:val="sr-Latn-CS"/>
        </w:rPr>
        <w:t xml:space="preserve">ISS, </w:t>
      </w:r>
      <w:r w:rsidRPr="007259D4">
        <w:rPr>
          <w:sz w:val="22"/>
          <w:szCs w:val="22"/>
          <w:lang w:val="bs-Latn-BA"/>
        </w:rPr>
        <w:t>izvršena je od strane donatora uplata</w:t>
      </w:r>
      <w:r w:rsidR="00721CF5" w:rsidRPr="007259D4">
        <w:rPr>
          <w:sz w:val="22"/>
          <w:szCs w:val="22"/>
          <w:lang w:val="bs-Latn-BA"/>
        </w:rPr>
        <w:t xml:space="preserve"> grant sredstava</w:t>
      </w:r>
      <w:r w:rsidRPr="007259D4">
        <w:rPr>
          <w:sz w:val="22"/>
          <w:szCs w:val="22"/>
          <w:lang w:val="bs-Latn-BA"/>
        </w:rPr>
        <w:t xml:space="preserve">. </w:t>
      </w:r>
    </w:p>
    <w:p w:rsidR="00072AE9" w:rsidRPr="007259D4" w:rsidRDefault="00072AE9" w:rsidP="00072AE9">
      <w:pPr>
        <w:jc w:val="both"/>
        <w:rPr>
          <w:sz w:val="22"/>
          <w:szCs w:val="22"/>
        </w:rPr>
      </w:pPr>
      <w:r w:rsidRPr="007259D4">
        <w:rPr>
          <w:sz w:val="22"/>
          <w:szCs w:val="22"/>
        </w:rPr>
        <w:t xml:space="preserve">Projekat „Distance learning on epidemic and pandemic outbreaks in Western Balkans: Albania, Bosnia and Herzegovina, Montenegro, North Macedonia, Serbia“, koji je koordinirao Italijanski nacionalni institut za javno zdravlje (ISS) i u kojem je učestvovalo </w:t>
      </w:r>
      <w:r w:rsidR="00A9250C" w:rsidRPr="007259D4">
        <w:rPr>
          <w:sz w:val="22"/>
          <w:szCs w:val="22"/>
        </w:rPr>
        <w:t>MCP BiH</w:t>
      </w:r>
      <w:r w:rsidRPr="007259D4">
        <w:rPr>
          <w:sz w:val="22"/>
          <w:szCs w:val="22"/>
        </w:rPr>
        <w:t>, u saradnji s institucijama iz Federacije BiH i Republike Srpske, implementirao se u toku 2021. godine. Cilj projekta bio je jačanje kapaciteta zemalja s ciljem efikasne i blagovremene pripremljenosti i odgovora na epidemije, unapređenje nacionalne i prekogranične saradnje i definisanje kapaciteta nacionalnog sistema nadzora javnog zdravlja i regionalnih kanala komunikacije koji će se aktivirati u vrijeme epidemije i pandemije.</w:t>
      </w:r>
      <w:r w:rsidR="00721CF5" w:rsidRPr="007259D4">
        <w:rPr>
          <w:sz w:val="22"/>
          <w:szCs w:val="22"/>
        </w:rPr>
        <w:t xml:space="preserve"> </w:t>
      </w:r>
      <w:r w:rsidRPr="007259D4">
        <w:rPr>
          <w:sz w:val="22"/>
          <w:szCs w:val="22"/>
        </w:rPr>
        <w:t xml:space="preserve">Projekat je finansiran grant sredstvima vanrednog javnog poziva Sekretarijata Centralnoevropske inicijative (CEI) objavljenog 2020. </w:t>
      </w:r>
      <w:r w:rsidR="00425770" w:rsidRPr="007259D4">
        <w:rPr>
          <w:sz w:val="22"/>
          <w:szCs w:val="22"/>
        </w:rPr>
        <w:t>g</w:t>
      </w:r>
      <w:r w:rsidRPr="007259D4">
        <w:rPr>
          <w:sz w:val="22"/>
          <w:szCs w:val="22"/>
        </w:rPr>
        <w:t>odine</w:t>
      </w:r>
      <w:r w:rsidR="00425770" w:rsidRPr="007259D4">
        <w:rPr>
          <w:sz w:val="22"/>
          <w:szCs w:val="22"/>
        </w:rPr>
        <w:t>.</w:t>
      </w:r>
    </w:p>
    <w:p w:rsidR="00072AE9" w:rsidRPr="007259D4" w:rsidRDefault="00072AE9" w:rsidP="00072AE9">
      <w:pPr>
        <w:tabs>
          <w:tab w:val="left" w:pos="1970"/>
        </w:tabs>
        <w:rPr>
          <w:sz w:val="22"/>
          <w:szCs w:val="22"/>
        </w:rPr>
      </w:pPr>
      <w:r w:rsidRPr="007259D4">
        <w:rPr>
          <w:b/>
          <w:sz w:val="22"/>
          <w:szCs w:val="22"/>
        </w:rPr>
        <w:t>Status:</w:t>
      </w:r>
      <w:r w:rsidRPr="007259D4">
        <w:rPr>
          <w:sz w:val="22"/>
          <w:szCs w:val="22"/>
        </w:rPr>
        <w:t xml:space="preserve"> Završen.</w:t>
      </w:r>
      <w:r w:rsidRPr="007259D4">
        <w:rPr>
          <w:sz w:val="22"/>
          <w:szCs w:val="22"/>
        </w:rPr>
        <w:tab/>
      </w:r>
    </w:p>
    <w:p w:rsidR="00072AE9" w:rsidRPr="007259D4" w:rsidRDefault="00072AE9" w:rsidP="00072AE9">
      <w:pPr>
        <w:tabs>
          <w:tab w:val="left" w:pos="1970"/>
        </w:tabs>
        <w:rPr>
          <w:sz w:val="22"/>
          <w:szCs w:val="22"/>
        </w:rPr>
      </w:pPr>
      <w:r w:rsidRPr="007259D4">
        <w:rPr>
          <w:b/>
          <w:sz w:val="22"/>
          <w:szCs w:val="22"/>
        </w:rPr>
        <w:t xml:space="preserve">Period implementacije: od </w:t>
      </w:r>
      <w:r w:rsidRPr="007259D4">
        <w:rPr>
          <w:sz w:val="22"/>
          <w:szCs w:val="22"/>
        </w:rPr>
        <w:t xml:space="preserve">oktobra 2020. do aprila 2021. godine. </w:t>
      </w:r>
    </w:p>
    <w:p w:rsidR="00072AE9" w:rsidRPr="007259D4" w:rsidRDefault="00072AE9" w:rsidP="00072AE9">
      <w:pPr>
        <w:tabs>
          <w:tab w:val="left" w:pos="1970"/>
        </w:tabs>
        <w:jc w:val="both"/>
        <w:rPr>
          <w:sz w:val="22"/>
          <w:szCs w:val="22"/>
        </w:rPr>
      </w:pPr>
      <w:r w:rsidRPr="007259D4">
        <w:rPr>
          <w:b/>
          <w:sz w:val="22"/>
          <w:szCs w:val="22"/>
        </w:rPr>
        <w:t>Značaj i efekti projekta na Program rada MCP BiH za 2021</w:t>
      </w:r>
      <w:r w:rsidR="00D40D02">
        <w:rPr>
          <w:b/>
          <w:sz w:val="22"/>
          <w:szCs w:val="22"/>
        </w:rPr>
        <w:t xml:space="preserve">. godinu </w:t>
      </w:r>
      <w:r w:rsidRPr="007259D4">
        <w:rPr>
          <w:b/>
          <w:sz w:val="22"/>
          <w:szCs w:val="22"/>
        </w:rPr>
        <w:t>:</w:t>
      </w:r>
      <w:r w:rsidRPr="007259D4">
        <w:rPr>
          <w:sz w:val="22"/>
          <w:szCs w:val="22"/>
        </w:rPr>
        <w:t xml:space="preserve"> Jačanje javnozdravstvenih kapaciteta u cilju prevencije i suzbijanja zaraznih bolesti.</w:t>
      </w:r>
    </w:p>
    <w:p w:rsidR="00072AE9" w:rsidRPr="007259D4" w:rsidRDefault="00072AE9" w:rsidP="00072AE9">
      <w:pPr>
        <w:rPr>
          <w:b/>
          <w:sz w:val="22"/>
          <w:szCs w:val="22"/>
        </w:rPr>
      </w:pPr>
      <w:r w:rsidRPr="007259D4">
        <w:rPr>
          <w:b/>
          <w:sz w:val="22"/>
          <w:szCs w:val="22"/>
        </w:rPr>
        <w:t>Implementirane aktivnosti:</w:t>
      </w:r>
    </w:p>
    <w:p w:rsidR="00072AE9" w:rsidRPr="007259D4" w:rsidRDefault="00072AE9" w:rsidP="00072AE9">
      <w:pPr>
        <w:jc w:val="both"/>
        <w:rPr>
          <w:sz w:val="22"/>
          <w:szCs w:val="22"/>
        </w:rPr>
      </w:pPr>
      <w:r w:rsidRPr="007259D4">
        <w:rPr>
          <w:sz w:val="22"/>
          <w:szCs w:val="22"/>
        </w:rPr>
        <w:t>U periodu 2020</w:t>
      </w:r>
      <w:r w:rsidR="00FF3583">
        <w:rPr>
          <w:sz w:val="22"/>
          <w:szCs w:val="22"/>
        </w:rPr>
        <w:t>.</w:t>
      </w:r>
      <w:r w:rsidRPr="007259D4">
        <w:rPr>
          <w:sz w:val="22"/>
          <w:szCs w:val="22"/>
        </w:rPr>
        <w:t xml:space="preserve">/2021. godine u </w:t>
      </w:r>
      <w:r w:rsidR="00A625B9">
        <w:rPr>
          <w:sz w:val="22"/>
          <w:szCs w:val="22"/>
        </w:rPr>
        <w:t xml:space="preserve">okviru projekta su provedene </w:t>
      </w:r>
      <w:r w:rsidRPr="007259D4">
        <w:rPr>
          <w:sz w:val="22"/>
          <w:szCs w:val="22"/>
        </w:rPr>
        <w:t>sl</w:t>
      </w:r>
      <w:r w:rsidR="00A625B9">
        <w:rPr>
          <w:sz w:val="22"/>
          <w:szCs w:val="22"/>
        </w:rPr>
        <w:t>i</w:t>
      </w:r>
      <w:r w:rsidRPr="007259D4">
        <w:rPr>
          <w:sz w:val="22"/>
          <w:szCs w:val="22"/>
        </w:rPr>
        <w:t>jedeće aktivnosti: izvršeno mapiranje mikrobioloških sistema nadzora u cilju dobijanja informacija o potrebama za edukacijom; organizovan trening za profesionalce; o</w:t>
      </w:r>
      <w:r w:rsidR="00A625B9">
        <w:rPr>
          <w:sz w:val="22"/>
          <w:szCs w:val="22"/>
        </w:rPr>
        <w:t>rganizovana završna konferencija</w:t>
      </w:r>
      <w:r w:rsidRPr="007259D4">
        <w:rPr>
          <w:sz w:val="22"/>
          <w:szCs w:val="22"/>
        </w:rPr>
        <w:t xml:space="preserve"> na kojoj su predstavljeni rezultati projekta.</w:t>
      </w:r>
      <w:r w:rsidR="00721CF5" w:rsidRPr="007259D4">
        <w:rPr>
          <w:sz w:val="22"/>
          <w:szCs w:val="22"/>
        </w:rPr>
        <w:t xml:space="preserve"> </w:t>
      </w:r>
      <w:r w:rsidRPr="007259D4">
        <w:rPr>
          <w:sz w:val="22"/>
          <w:szCs w:val="22"/>
        </w:rPr>
        <w:t xml:space="preserve">Ukupan budžet koji je dodijeljen </w:t>
      </w:r>
      <w:r w:rsidR="00021DDC" w:rsidRPr="007259D4">
        <w:rPr>
          <w:sz w:val="22"/>
          <w:szCs w:val="22"/>
        </w:rPr>
        <w:t>MCP BiH</w:t>
      </w:r>
      <w:r w:rsidRPr="007259D4">
        <w:rPr>
          <w:sz w:val="22"/>
          <w:szCs w:val="22"/>
        </w:rPr>
        <w:t xml:space="preserve"> i njegovim partnerima iz Federacije BiH i Republike Srpske za implementaciju aktivnosti iz predmetnog projekta iznosi 3.960,00 EUR.</w:t>
      </w:r>
      <w:r w:rsidR="00721CF5" w:rsidRPr="007259D4">
        <w:rPr>
          <w:sz w:val="22"/>
          <w:szCs w:val="22"/>
        </w:rPr>
        <w:t xml:space="preserve"> </w:t>
      </w:r>
      <w:r w:rsidRPr="007259D4">
        <w:rPr>
          <w:sz w:val="22"/>
          <w:szCs w:val="22"/>
        </w:rPr>
        <w:t>Programski je projekat završen u smislu odgovora prema donatorima, te su implementirane sve aktivnosti planirane projektom. Proračun projekta se sastojao od dijela za nabavku kancelarijske opreme (laptopa), što je implementirano, i plaćanja imenovanih osoba na ovom projektu, za što je predviđen iznos od 660</w:t>
      </w:r>
      <w:r w:rsidR="00A625B9">
        <w:rPr>
          <w:sz w:val="22"/>
          <w:szCs w:val="22"/>
        </w:rPr>
        <w:t>,00</w:t>
      </w:r>
      <w:r w:rsidRPr="007259D4">
        <w:rPr>
          <w:sz w:val="22"/>
          <w:szCs w:val="22"/>
        </w:rPr>
        <w:t xml:space="preserve"> EUR, što nije implementirano. Trenutno je u fazi izrada ugovora sa osobljem koje je bilo angažovano na implementaciji projektnih aktivnosti.</w:t>
      </w:r>
      <w:r w:rsidR="00721CF5" w:rsidRPr="007259D4">
        <w:rPr>
          <w:sz w:val="22"/>
          <w:szCs w:val="22"/>
        </w:rPr>
        <w:t xml:space="preserve"> </w:t>
      </w:r>
      <w:r w:rsidRPr="007259D4">
        <w:rPr>
          <w:sz w:val="22"/>
          <w:szCs w:val="22"/>
        </w:rPr>
        <w:t>U toku 2022. godine dostavićemo vam informaciju/dokumentaciju o zatvaranju projekta i instrukciju o načinu raspolaganja neutrošenim sredstvima.</w:t>
      </w:r>
    </w:p>
    <w:p w:rsidR="00072AE9" w:rsidRPr="007259D4" w:rsidRDefault="00072AE9" w:rsidP="00357E2F">
      <w:pPr>
        <w:jc w:val="both"/>
        <w:rPr>
          <w:sz w:val="22"/>
          <w:szCs w:val="22"/>
          <w:highlight w:val="yellow"/>
          <w:u w:val="single"/>
        </w:rPr>
      </w:pPr>
    </w:p>
    <w:p w:rsidR="001C2D3B" w:rsidRPr="007259D4" w:rsidRDefault="001C2D3B" w:rsidP="00357E2F">
      <w:pPr>
        <w:pStyle w:val="ListParagraph"/>
        <w:numPr>
          <w:ilvl w:val="0"/>
          <w:numId w:val="40"/>
        </w:numPr>
        <w:jc w:val="both"/>
        <w:rPr>
          <w:b/>
          <w:bCs/>
          <w:sz w:val="22"/>
          <w:szCs w:val="22"/>
          <w:u w:val="single"/>
          <w:lang w:val="bs-Latn-BA" w:eastAsia="bs-Latn-BA"/>
        </w:rPr>
      </w:pPr>
      <w:r w:rsidRPr="007259D4">
        <w:rPr>
          <w:b/>
          <w:bCs/>
          <w:sz w:val="22"/>
          <w:szCs w:val="22"/>
          <w:u w:val="single"/>
          <w:lang w:val="bs-Latn-BA" w:eastAsia="bs-Latn-BA"/>
        </w:rPr>
        <w:t xml:space="preserve">Projekat-UNICEF Jačanje ljudskih resursa </w:t>
      </w:r>
      <w:r w:rsidR="000D05B6" w:rsidRPr="007259D4">
        <w:rPr>
          <w:b/>
          <w:bCs/>
          <w:sz w:val="22"/>
          <w:szCs w:val="22"/>
          <w:u w:val="single"/>
          <w:lang w:val="bs-Latn-BA" w:eastAsia="bs-Latn-BA"/>
        </w:rPr>
        <w:t>(</w:t>
      </w:r>
      <w:r w:rsidRPr="007259D4">
        <w:rPr>
          <w:b/>
          <w:bCs/>
          <w:sz w:val="22"/>
          <w:szCs w:val="22"/>
          <w:u w:val="single"/>
          <w:lang w:val="bs-Latn-BA" w:eastAsia="bs-Latn-BA"/>
        </w:rPr>
        <w:t>0701B70</w:t>
      </w:r>
      <w:r w:rsidR="000D05B6" w:rsidRPr="007259D4">
        <w:rPr>
          <w:b/>
          <w:bCs/>
          <w:sz w:val="22"/>
          <w:szCs w:val="22"/>
          <w:u w:val="single"/>
          <w:lang w:val="bs-Latn-BA" w:eastAsia="bs-Latn-BA"/>
        </w:rPr>
        <w:t>)</w:t>
      </w:r>
    </w:p>
    <w:p w:rsidR="00072AE9" w:rsidRPr="007259D4" w:rsidRDefault="002409E8" w:rsidP="00977772">
      <w:pPr>
        <w:jc w:val="both"/>
        <w:rPr>
          <w:bCs/>
          <w:sz w:val="22"/>
          <w:szCs w:val="22"/>
          <w:lang w:val="hr-HR"/>
        </w:rPr>
      </w:pPr>
      <w:r w:rsidRPr="007259D4">
        <w:rPr>
          <w:bCs/>
          <w:sz w:val="22"/>
          <w:szCs w:val="22"/>
          <w:lang w:val="hr-HR"/>
        </w:rPr>
        <w:t xml:space="preserve">Ukupno uplaćena </w:t>
      </w:r>
      <w:r w:rsidR="00E8568D" w:rsidRPr="007259D4">
        <w:rPr>
          <w:bCs/>
          <w:sz w:val="22"/>
          <w:szCs w:val="22"/>
          <w:lang w:val="hr-HR"/>
        </w:rPr>
        <w:t>s</w:t>
      </w:r>
      <w:r w:rsidR="00576EF2" w:rsidRPr="007259D4">
        <w:rPr>
          <w:bCs/>
          <w:sz w:val="22"/>
          <w:szCs w:val="22"/>
          <w:lang w:val="hr-HR"/>
        </w:rPr>
        <w:t>redstva u  2021.</w:t>
      </w:r>
      <w:r w:rsidR="00D53663">
        <w:rPr>
          <w:bCs/>
          <w:sz w:val="22"/>
          <w:szCs w:val="22"/>
          <w:lang w:val="hr-HR"/>
        </w:rPr>
        <w:t xml:space="preserve"> godini</w:t>
      </w:r>
      <w:r w:rsidR="00576EF2" w:rsidRPr="007259D4">
        <w:rPr>
          <w:bCs/>
          <w:sz w:val="22"/>
          <w:szCs w:val="22"/>
          <w:lang w:val="hr-HR"/>
        </w:rPr>
        <w:t xml:space="preserve"> iznose </w:t>
      </w:r>
      <w:r w:rsidR="002F0E1A" w:rsidRPr="007259D4">
        <w:rPr>
          <w:bCs/>
          <w:sz w:val="22"/>
          <w:szCs w:val="22"/>
          <w:lang w:val="hr-HR"/>
        </w:rPr>
        <w:t>51</w:t>
      </w:r>
      <w:r w:rsidRPr="007259D4">
        <w:rPr>
          <w:bCs/>
          <w:sz w:val="22"/>
          <w:szCs w:val="22"/>
          <w:lang w:val="hr-HR"/>
        </w:rPr>
        <w:t>.</w:t>
      </w:r>
      <w:r w:rsidR="002F0E1A" w:rsidRPr="007259D4">
        <w:rPr>
          <w:bCs/>
          <w:sz w:val="22"/>
          <w:szCs w:val="22"/>
          <w:lang w:val="hr-HR"/>
        </w:rPr>
        <w:t>734</w:t>
      </w:r>
      <w:r w:rsidR="001C2D3B" w:rsidRPr="007259D4">
        <w:rPr>
          <w:bCs/>
          <w:sz w:val="22"/>
          <w:szCs w:val="22"/>
          <w:lang w:val="hr-HR"/>
        </w:rPr>
        <w:t>,00 KM</w:t>
      </w:r>
      <w:r w:rsidR="002F0E1A" w:rsidRPr="007259D4">
        <w:rPr>
          <w:bCs/>
          <w:sz w:val="22"/>
          <w:szCs w:val="22"/>
          <w:lang w:val="hr-HR"/>
        </w:rPr>
        <w:t>,</w:t>
      </w:r>
      <w:r w:rsidR="00F3103A" w:rsidRPr="007259D4">
        <w:rPr>
          <w:bCs/>
          <w:sz w:val="22"/>
          <w:szCs w:val="22"/>
          <w:lang w:val="hr-HR"/>
        </w:rPr>
        <w:t xml:space="preserve"> utrošeno je </w:t>
      </w:r>
      <w:r w:rsidR="002F0E1A" w:rsidRPr="007259D4">
        <w:rPr>
          <w:bCs/>
          <w:sz w:val="22"/>
          <w:szCs w:val="22"/>
          <w:lang w:val="hr-HR"/>
        </w:rPr>
        <w:t>49</w:t>
      </w:r>
      <w:r w:rsidRPr="007259D4">
        <w:rPr>
          <w:bCs/>
          <w:sz w:val="22"/>
          <w:szCs w:val="22"/>
          <w:lang w:val="hr-HR"/>
        </w:rPr>
        <w:t>.</w:t>
      </w:r>
      <w:r w:rsidR="002F0E1A" w:rsidRPr="007259D4">
        <w:rPr>
          <w:bCs/>
          <w:sz w:val="22"/>
          <w:szCs w:val="22"/>
          <w:lang w:val="hr-HR"/>
        </w:rPr>
        <w:t>331</w:t>
      </w:r>
      <w:r w:rsidR="001C2D3B" w:rsidRPr="007259D4">
        <w:rPr>
          <w:bCs/>
          <w:sz w:val="22"/>
          <w:szCs w:val="22"/>
          <w:lang w:val="hr-HR"/>
        </w:rPr>
        <w:t>,00 KM</w:t>
      </w:r>
      <w:r w:rsidRPr="007259D4">
        <w:rPr>
          <w:bCs/>
          <w:sz w:val="22"/>
          <w:szCs w:val="22"/>
          <w:lang w:val="hr-HR"/>
        </w:rPr>
        <w:t>.</w:t>
      </w:r>
      <w:r w:rsidR="003D6E98" w:rsidRPr="007259D4">
        <w:rPr>
          <w:bCs/>
          <w:sz w:val="22"/>
          <w:szCs w:val="22"/>
          <w:lang w:val="hr-HR"/>
        </w:rPr>
        <w:t xml:space="preserve"> </w:t>
      </w:r>
      <w:r w:rsidR="00721CF5" w:rsidRPr="007259D4">
        <w:rPr>
          <w:bCs/>
          <w:sz w:val="22"/>
          <w:szCs w:val="22"/>
          <w:lang w:val="hr-HR"/>
        </w:rPr>
        <w:t>Izvršen je prenos u 2022. godinu neutrošenih sredstava u iznosu 2.403,32 KM.</w:t>
      </w:r>
      <w:r w:rsidR="00977772" w:rsidRPr="007259D4">
        <w:rPr>
          <w:bCs/>
          <w:sz w:val="22"/>
          <w:szCs w:val="22"/>
          <w:lang w:val="hr-HR"/>
        </w:rPr>
        <w:t xml:space="preserve"> </w:t>
      </w:r>
      <w:r w:rsidR="003D6E98" w:rsidRPr="007259D4">
        <w:rPr>
          <w:sz w:val="22"/>
          <w:szCs w:val="22"/>
        </w:rPr>
        <w:t xml:space="preserve">Projekat zasnovan na pismu </w:t>
      </w:r>
      <w:r w:rsidR="00F3103A" w:rsidRPr="007259D4">
        <w:rPr>
          <w:sz w:val="22"/>
          <w:szCs w:val="22"/>
        </w:rPr>
        <w:t xml:space="preserve">namjere MCP BiH prema UNICEF-u </w:t>
      </w:r>
      <w:r w:rsidR="003D6E98" w:rsidRPr="007259D4">
        <w:rPr>
          <w:sz w:val="22"/>
          <w:szCs w:val="22"/>
        </w:rPr>
        <w:t xml:space="preserve">gdje je zbog novonastale situacije sa pandemijom COVID19 dobivena podrška od UNICEF-a u osiguranju stručno-administrativne podrške u radu Sektora za zdravstvo u MCP BiH. 28.1.2021. </w:t>
      </w:r>
      <w:r w:rsidR="001535F0">
        <w:rPr>
          <w:sz w:val="22"/>
          <w:szCs w:val="22"/>
        </w:rPr>
        <w:t xml:space="preserve">godine. </w:t>
      </w:r>
      <w:r w:rsidR="00072AE9" w:rsidRPr="007259D4">
        <w:rPr>
          <w:sz w:val="22"/>
          <w:szCs w:val="22"/>
        </w:rPr>
        <w:t>Od 01.03.2021. godine UNICEF pruža podršku MCP BiH u vidu jačanja ljudskih kapaciteta u Sektoru zdravstva u vidu stručno-administrativne potpore za pružanje pomoći pri koordinaciji za COVAX mehanizam, te koordinaciji sa međunarodnom zajednicom po pitanju obezbjeđenja va</w:t>
      </w:r>
      <w:r w:rsidR="00977772" w:rsidRPr="007259D4">
        <w:rPr>
          <w:sz w:val="22"/>
          <w:szCs w:val="22"/>
        </w:rPr>
        <w:t xml:space="preserve">kcina i opreme za hladni lanac. </w:t>
      </w:r>
      <w:r w:rsidR="00072AE9" w:rsidRPr="007259D4">
        <w:rPr>
          <w:sz w:val="22"/>
          <w:szCs w:val="22"/>
        </w:rPr>
        <w:t xml:space="preserve">Prvobitna podrška ogleda se u angažmanu dvije osobe </w:t>
      </w:r>
      <w:r w:rsidR="001535F0">
        <w:rPr>
          <w:sz w:val="22"/>
          <w:szCs w:val="22"/>
        </w:rPr>
        <w:t>po osnovu ugovora o djelu, a od</w:t>
      </w:r>
      <w:r w:rsidR="00072AE9" w:rsidRPr="007259D4">
        <w:rPr>
          <w:sz w:val="22"/>
          <w:szCs w:val="22"/>
        </w:rPr>
        <w:t xml:space="preserve"> 01.11.2021. godine podrška UNICEF-a povećava se za još jednu angažiranu osobu po ovom programu sa kojom je zaključen ugovor o djelu. Za treću osobu UNICEF je potvrdio podršku na 12 mjeseci i odmah uplatio tranšu za tri mjeseca, što samim tim govori da je na kraju 2021. godine ostalo na računu za izmirenje plaće početkom 2022. g</w:t>
      </w:r>
      <w:r w:rsidR="00977772" w:rsidRPr="007259D4">
        <w:rPr>
          <w:sz w:val="22"/>
          <w:szCs w:val="22"/>
        </w:rPr>
        <w:t xml:space="preserve">odine. </w:t>
      </w:r>
      <w:r w:rsidR="00072AE9" w:rsidRPr="007259D4">
        <w:rPr>
          <w:sz w:val="22"/>
          <w:szCs w:val="22"/>
        </w:rPr>
        <w:t>Program se nastavlja za sve tri osobe i u 2022. godini, UNICEF je službeno potvrdio nastavak Programa.</w:t>
      </w:r>
    </w:p>
    <w:p w:rsidR="001C2D3B" w:rsidRPr="007259D4" w:rsidRDefault="001C2D3B" w:rsidP="001014D0">
      <w:pPr>
        <w:jc w:val="both"/>
        <w:rPr>
          <w:bCs/>
          <w:color w:val="FF0000"/>
          <w:sz w:val="22"/>
          <w:szCs w:val="22"/>
          <w:highlight w:val="yellow"/>
          <w:lang w:val="hr-HR"/>
        </w:rPr>
      </w:pPr>
    </w:p>
    <w:p w:rsidR="001C2D3B" w:rsidRPr="007259D4" w:rsidRDefault="001C2D3B" w:rsidP="00357E2F">
      <w:pPr>
        <w:pStyle w:val="ListParagraph"/>
        <w:numPr>
          <w:ilvl w:val="0"/>
          <w:numId w:val="40"/>
        </w:numPr>
        <w:jc w:val="both"/>
        <w:rPr>
          <w:b/>
          <w:bCs/>
          <w:sz w:val="22"/>
          <w:szCs w:val="22"/>
          <w:u w:val="single"/>
          <w:lang w:val="bs-Latn-BA" w:eastAsia="bs-Latn-BA"/>
        </w:rPr>
      </w:pPr>
      <w:r w:rsidRPr="007259D4">
        <w:rPr>
          <w:b/>
          <w:bCs/>
          <w:sz w:val="22"/>
          <w:szCs w:val="22"/>
          <w:u w:val="single"/>
          <w:lang w:val="bs-Latn-BA" w:eastAsia="bs-Latn-BA"/>
        </w:rPr>
        <w:t>Projekat</w:t>
      </w:r>
      <w:r w:rsidR="001535F0">
        <w:rPr>
          <w:b/>
          <w:bCs/>
          <w:sz w:val="22"/>
          <w:szCs w:val="22"/>
          <w:u w:val="single"/>
          <w:lang w:val="bs-Latn-BA" w:eastAsia="bs-Latn-BA"/>
        </w:rPr>
        <w:t xml:space="preserve"> </w:t>
      </w:r>
      <w:r w:rsidRPr="007259D4">
        <w:rPr>
          <w:b/>
          <w:bCs/>
          <w:sz w:val="22"/>
          <w:szCs w:val="22"/>
          <w:u w:val="single"/>
          <w:lang w:val="bs-Latn-BA" w:eastAsia="bs-Latn-BA"/>
        </w:rPr>
        <w:t>-</w:t>
      </w:r>
      <w:r w:rsidR="001535F0">
        <w:rPr>
          <w:b/>
          <w:bCs/>
          <w:sz w:val="22"/>
          <w:szCs w:val="22"/>
          <w:u w:val="single"/>
          <w:lang w:val="bs-Latn-BA" w:eastAsia="bs-Latn-BA"/>
        </w:rPr>
        <w:t xml:space="preserve"> </w:t>
      </w:r>
      <w:r w:rsidRPr="007259D4">
        <w:rPr>
          <w:b/>
          <w:bCs/>
          <w:sz w:val="22"/>
          <w:szCs w:val="22"/>
          <w:u w:val="single"/>
          <w:lang w:val="bs-Latn-BA" w:eastAsia="bs-Latn-BA"/>
        </w:rPr>
        <w:t>Best ReMap</w:t>
      </w:r>
      <w:r w:rsidR="001535F0">
        <w:rPr>
          <w:b/>
          <w:bCs/>
          <w:sz w:val="22"/>
          <w:szCs w:val="22"/>
          <w:u w:val="single"/>
          <w:lang w:val="bs-Latn-BA" w:eastAsia="bs-Latn-BA"/>
        </w:rPr>
        <w:t xml:space="preserve"> </w:t>
      </w:r>
      <w:r w:rsidRPr="007259D4">
        <w:rPr>
          <w:b/>
          <w:bCs/>
          <w:sz w:val="22"/>
          <w:szCs w:val="22"/>
          <w:u w:val="single"/>
          <w:lang w:val="bs-Latn-BA" w:eastAsia="bs-Latn-BA"/>
        </w:rPr>
        <w:t>-</w:t>
      </w:r>
      <w:r w:rsidR="001535F0">
        <w:rPr>
          <w:b/>
          <w:bCs/>
          <w:sz w:val="22"/>
          <w:szCs w:val="22"/>
          <w:u w:val="single"/>
          <w:lang w:val="bs-Latn-BA" w:eastAsia="bs-Latn-BA"/>
        </w:rPr>
        <w:t xml:space="preserve"> </w:t>
      </w:r>
      <w:r w:rsidRPr="007259D4">
        <w:rPr>
          <w:b/>
          <w:bCs/>
          <w:sz w:val="22"/>
          <w:szCs w:val="22"/>
          <w:u w:val="single"/>
          <w:lang w:val="bs-Latn-BA" w:eastAsia="bs-Latn-BA"/>
        </w:rPr>
        <w:t>Zajednička a</w:t>
      </w:r>
      <w:r w:rsidR="001014D0" w:rsidRPr="007259D4">
        <w:rPr>
          <w:b/>
          <w:bCs/>
          <w:sz w:val="22"/>
          <w:szCs w:val="22"/>
          <w:u w:val="single"/>
          <w:lang w:val="bs-Latn-BA" w:eastAsia="bs-Latn-BA"/>
        </w:rPr>
        <w:t>kcija o implementaciji potvrđenih najbolj</w:t>
      </w:r>
      <w:r w:rsidRPr="007259D4">
        <w:rPr>
          <w:b/>
          <w:bCs/>
          <w:sz w:val="22"/>
          <w:szCs w:val="22"/>
          <w:u w:val="single"/>
          <w:lang w:val="bs-Latn-BA" w:eastAsia="bs-Latn-BA"/>
        </w:rPr>
        <w:t xml:space="preserve">ih  praksi u oblasti ishrane </w:t>
      </w:r>
      <w:r w:rsidR="000D05B6" w:rsidRPr="007259D4">
        <w:rPr>
          <w:b/>
          <w:bCs/>
          <w:sz w:val="22"/>
          <w:szCs w:val="22"/>
          <w:u w:val="single"/>
          <w:lang w:val="bs-Latn-BA" w:eastAsia="bs-Latn-BA"/>
        </w:rPr>
        <w:t>(</w:t>
      </w:r>
      <w:r w:rsidRPr="007259D4">
        <w:rPr>
          <w:b/>
          <w:bCs/>
          <w:sz w:val="22"/>
          <w:szCs w:val="22"/>
          <w:u w:val="single"/>
          <w:lang w:val="bs-Latn-BA" w:eastAsia="bs-Latn-BA"/>
        </w:rPr>
        <w:t>0701B</w:t>
      </w:r>
      <w:r w:rsidR="00646443" w:rsidRPr="007259D4">
        <w:rPr>
          <w:b/>
          <w:bCs/>
          <w:sz w:val="22"/>
          <w:szCs w:val="22"/>
          <w:u w:val="single"/>
          <w:lang w:val="bs-Latn-BA" w:eastAsia="bs-Latn-BA"/>
        </w:rPr>
        <w:t>8</w:t>
      </w:r>
      <w:r w:rsidRPr="007259D4">
        <w:rPr>
          <w:b/>
          <w:bCs/>
          <w:sz w:val="22"/>
          <w:szCs w:val="22"/>
          <w:u w:val="single"/>
          <w:lang w:val="bs-Latn-BA" w:eastAsia="bs-Latn-BA"/>
        </w:rPr>
        <w:t>0</w:t>
      </w:r>
      <w:r w:rsidR="000D05B6" w:rsidRPr="007259D4">
        <w:rPr>
          <w:b/>
          <w:bCs/>
          <w:sz w:val="22"/>
          <w:szCs w:val="22"/>
          <w:u w:val="single"/>
          <w:lang w:val="bs-Latn-BA" w:eastAsia="bs-Latn-BA"/>
        </w:rPr>
        <w:t>)</w:t>
      </w:r>
    </w:p>
    <w:p w:rsidR="000E7E01" w:rsidRPr="007259D4" w:rsidRDefault="00274A2A" w:rsidP="00357E2F">
      <w:pPr>
        <w:jc w:val="both"/>
        <w:rPr>
          <w:bCs/>
          <w:sz w:val="22"/>
          <w:szCs w:val="22"/>
          <w:lang w:val="hr-HR"/>
        </w:rPr>
      </w:pPr>
      <w:r w:rsidRPr="007259D4">
        <w:rPr>
          <w:bCs/>
          <w:sz w:val="22"/>
          <w:szCs w:val="22"/>
          <w:lang w:val="hr-HR"/>
        </w:rPr>
        <w:t xml:space="preserve">Ukupno uplaćena sredstva u </w:t>
      </w:r>
      <w:r w:rsidR="002409E8" w:rsidRPr="007259D4">
        <w:rPr>
          <w:bCs/>
          <w:sz w:val="22"/>
          <w:szCs w:val="22"/>
          <w:lang w:val="hr-HR"/>
        </w:rPr>
        <w:t>2021.</w:t>
      </w:r>
      <w:r w:rsidR="00295764">
        <w:rPr>
          <w:bCs/>
          <w:sz w:val="22"/>
          <w:szCs w:val="22"/>
          <w:lang w:val="hr-HR"/>
        </w:rPr>
        <w:t xml:space="preserve"> godini</w:t>
      </w:r>
      <w:r w:rsidR="002409E8" w:rsidRPr="007259D4">
        <w:rPr>
          <w:bCs/>
          <w:sz w:val="22"/>
          <w:szCs w:val="22"/>
          <w:lang w:val="hr-HR"/>
        </w:rPr>
        <w:t xml:space="preserve"> iznose 133.79</w:t>
      </w:r>
      <w:r w:rsidR="00E8568D" w:rsidRPr="007259D4">
        <w:rPr>
          <w:bCs/>
          <w:sz w:val="22"/>
          <w:szCs w:val="22"/>
          <w:lang w:val="hr-HR"/>
        </w:rPr>
        <w:t>6</w:t>
      </w:r>
      <w:r w:rsidR="002409E8" w:rsidRPr="007259D4">
        <w:rPr>
          <w:bCs/>
          <w:sz w:val="22"/>
          <w:szCs w:val="22"/>
          <w:lang w:val="hr-HR"/>
        </w:rPr>
        <w:t>,</w:t>
      </w:r>
      <w:r w:rsidR="00E8568D" w:rsidRPr="007259D4">
        <w:rPr>
          <w:bCs/>
          <w:sz w:val="22"/>
          <w:szCs w:val="22"/>
          <w:lang w:val="hr-HR"/>
        </w:rPr>
        <w:t>00</w:t>
      </w:r>
      <w:r w:rsidRPr="007259D4">
        <w:rPr>
          <w:bCs/>
          <w:sz w:val="22"/>
          <w:szCs w:val="22"/>
          <w:lang w:val="hr-HR"/>
        </w:rPr>
        <w:t xml:space="preserve"> KM, a utrošeno je</w:t>
      </w:r>
      <w:r w:rsidR="001014D0" w:rsidRPr="007259D4">
        <w:rPr>
          <w:bCs/>
          <w:sz w:val="22"/>
          <w:szCs w:val="22"/>
          <w:lang w:val="hr-HR"/>
        </w:rPr>
        <w:t xml:space="preserve"> </w:t>
      </w:r>
      <w:r w:rsidR="001C2D3B" w:rsidRPr="007259D4">
        <w:rPr>
          <w:bCs/>
          <w:sz w:val="22"/>
          <w:szCs w:val="22"/>
          <w:lang w:val="hr-HR"/>
        </w:rPr>
        <w:t>0,00 KM</w:t>
      </w:r>
      <w:r w:rsidRPr="007259D4">
        <w:rPr>
          <w:bCs/>
          <w:sz w:val="22"/>
          <w:szCs w:val="22"/>
          <w:lang w:val="hr-HR"/>
        </w:rPr>
        <w:t xml:space="preserve">. </w:t>
      </w:r>
      <w:r w:rsidR="00721CF5" w:rsidRPr="007259D4">
        <w:rPr>
          <w:bCs/>
          <w:sz w:val="22"/>
          <w:szCs w:val="22"/>
          <w:lang w:val="hr-HR"/>
        </w:rPr>
        <w:t xml:space="preserve">Izvršen je prenos u 2022. godinu neutrošenih sredstava u iznosu </w:t>
      </w:r>
      <w:r w:rsidR="001014D0" w:rsidRPr="007259D4">
        <w:rPr>
          <w:bCs/>
          <w:sz w:val="22"/>
          <w:szCs w:val="22"/>
          <w:lang w:val="hr-HR"/>
        </w:rPr>
        <w:t xml:space="preserve">od </w:t>
      </w:r>
      <w:r w:rsidR="00721CF5" w:rsidRPr="007259D4">
        <w:rPr>
          <w:bCs/>
          <w:sz w:val="22"/>
          <w:szCs w:val="22"/>
          <w:lang w:val="hr-HR"/>
        </w:rPr>
        <w:t>133.796,00 KM.</w:t>
      </w:r>
      <w:r w:rsidRPr="007259D4">
        <w:rPr>
          <w:bCs/>
          <w:sz w:val="22"/>
          <w:szCs w:val="22"/>
          <w:lang w:val="hr-HR"/>
        </w:rPr>
        <w:t xml:space="preserve"> </w:t>
      </w:r>
      <w:r w:rsidR="003D6E98" w:rsidRPr="007259D4">
        <w:rPr>
          <w:sz w:val="22"/>
          <w:szCs w:val="22"/>
          <w:lang w:val="bs-Latn-BA"/>
        </w:rPr>
        <w:t xml:space="preserve">Projekat otvoren na osnovu </w:t>
      </w:r>
      <w:r w:rsidR="003D6E98" w:rsidRPr="007259D4">
        <w:rPr>
          <w:sz w:val="22"/>
          <w:szCs w:val="22"/>
          <w:lang w:val="sr-Latn-CS"/>
        </w:rPr>
        <w:t xml:space="preserve">Sporazuma o grantu između Evropske komisije i Bosne i Hercegovine o učešću Bosne i Hercegovine u planskim aktivnostima u okviru Zajedničke akcije o </w:t>
      </w:r>
      <w:r w:rsidR="003D6E98" w:rsidRPr="007259D4">
        <w:rPr>
          <w:sz w:val="22"/>
          <w:szCs w:val="22"/>
          <w:lang w:val="sr-Latn-CS"/>
        </w:rPr>
        <w:lastRenderedPageBreak/>
        <w:t xml:space="preserve">implementaciji potvrđenih najboljih praksi u oblasti ishrane (Best ReMaP). Zajedničku akciju Best ReMaP koordinira Nacionalni institut za javno zdravlje Slovenije, a implementira konzorcijum institucija iz 24 zemlje članice EU/ovog programa, uključujući i tri institucije iz Bosne i Hercegovine - </w:t>
      </w:r>
      <w:r w:rsidR="00A9250C" w:rsidRPr="007259D4">
        <w:rPr>
          <w:sz w:val="22"/>
          <w:szCs w:val="22"/>
          <w:lang w:val="sr-Latn-CS"/>
        </w:rPr>
        <w:t>MCP BiH</w:t>
      </w:r>
      <w:r w:rsidR="003D6E98" w:rsidRPr="007259D4">
        <w:rPr>
          <w:sz w:val="22"/>
          <w:szCs w:val="22"/>
          <w:lang w:val="sr-Latn-CS"/>
        </w:rPr>
        <w:t>, Zavod za javno zdravstvo Federacije BiH i JZU Institut za javno zdravstvo Republike Srpske. U skladu s pozivom Evropske komisije, ovlaštena osoba Ministarstva civilnih poslova BiH potpisala je u ime MCP BiH 25.2.2020. godine, elektronskim putem, Deklaraciju časti (Declaration of Honour) za navedeni projekat, a 18.9.2020. godine Pristupnu stranicu iz Sporazuma o grantu (Grant Agreement). Evropska komisija će podržati planirane projektne aktivnosti u okviru BestReMap za tri institucije iz BiH grant sredstvima</w:t>
      </w:r>
      <w:r w:rsidR="00721CF5" w:rsidRPr="007259D4">
        <w:rPr>
          <w:sz w:val="22"/>
          <w:szCs w:val="22"/>
          <w:lang w:val="sr-Latn-CS"/>
        </w:rPr>
        <w:t>.</w:t>
      </w:r>
    </w:p>
    <w:p w:rsidR="00C871A6" w:rsidRPr="007259D4" w:rsidRDefault="00C871A6" w:rsidP="00C871A6">
      <w:pPr>
        <w:jc w:val="both"/>
        <w:rPr>
          <w:sz w:val="22"/>
          <w:szCs w:val="22"/>
        </w:rPr>
      </w:pPr>
      <w:r w:rsidRPr="007259D4">
        <w:rPr>
          <w:b/>
          <w:i/>
          <w:sz w:val="22"/>
          <w:szCs w:val="22"/>
        </w:rPr>
        <w:t xml:space="preserve">Cilj </w:t>
      </w:r>
      <w:r w:rsidRPr="007259D4">
        <w:rPr>
          <w:sz w:val="22"/>
          <w:szCs w:val="22"/>
        </w:rPr>
        <w:t>Zajedničke akcije o implementaciji potvrđenih najboljih praksi u oblasti ishrane (Zajednička akcija Best-ReMaP) je prilagođavanje, primjena i implementacija efikasnih zdravstvenih intervencija na temelju dokazanih najboljih praksi u području reformulacije prehrambenih proizvoda, oblikovanje marketinga hrane i javne nabave zdrave hrane u javnim ustanovama što će doprinijeti povećanoj ponudi zdrave prerađene hrane (smanjenjem soli, šećera i masti u prerađenoj hrani).</w:t>
      </w:r>
    </w:p>
    <w:p w:rsidR="00C871A6" w:rsidRPr="007259D4" w:rsidRDefault="00C871A6" w:rsidP="00C871A6">
      <w:pPr>
        <w:jc w:val="both"/>
        <w:rPr>
          <w:sz w:val="22"/>
          <w:szCs w:val="22"/>
        </w:rPr>
      </w:pPr>
      <w:r w:rsidRPr="007259D4">
        <w:rPr>
          <w:b/>
          <w:i/>
          <w:sz w:val="22"/>
          <w:szCs w:val="22"/>
        </w:rPr>
        <w:t>Status projekta:</w:t>
      </w:r>
      <w:r w:rsidRPr="007259D4">
        <w:rPr>
          <w:sz w:val="22"/>
          <w:szCs w:val="22"/>
        </w:rPr>
        <w:t xml:space="preserve"> U toku.</w:t>
      </w:r>
    </w:p>
    <w:p w:rsidR="00C871A6" w:rsidRPr="007259D4" w:rsidRDefault="00C871A6" w:rsidP="00C871A6">
      <w:pPr>
        <w:jc w:val="both"/>
        <w:rPr>
          <w:sz w:val="22"/>
          <w:szCs w:val="22"/>
        </w:rPr>
      </w:pPr>
      <w:r w:rsidRPr="007259D4">
        <w:rPr>
          <w:b/>
          <w:i/>
          <w:sz w:val="22"/>
          <w:szCs w:val="22"/>
        </w:rPr>
        <w:t>Planirani period implementacije projekta:</w:t>
      </w:r>
      <w:r w:rsidRPr="007259D4">
        <w:rPr>
          <w:sz w:val="22"/>
          <w:szCs w:val="22"/>
        </w:rPr>
        <w:t xml:space="preserve"> 01.10.2020. – 30.09.2023. </w:t>
      </w:r>
    </w:p>
    <w:p w:rsidR="00C871A6" w:rsidRPr="007259D4" w:rsidRDefault="00C871A6" w:rsidP="00C871A6">
      <w:pPr>
        <w:jc w:val="both"/>
        <w:rPr>
          <w:sz w:val="22"/>
          <w:szCs w:val="22"/>
        </w:rPr>
      </w:pPr>
      <w:r w:rsidRPr="007259D4">
        <w:rPr>
          <w:b/>
          <w:i/>
          <w:sz w:val="22"/>
          <w:szCs w:val="22"/>
        </w:rPr>
        <w:t>Značaj i efekti projekta na Program rada MCP BiH za 2021</w:t>
      </w:r>
      <w:r w:rsidR="00D40D02">
        <w:rPr>
          <w:b/>
          <w:i/>
          <w:sz w:val="22"/>
          <w:szCs w:val="22"/>
        </w:rPr>
        <w:t>. godinu</w:t>
      </w:r>
      <w:r w:rsidRPr="007259D4">
        <w:rPr>
          <w:b/>
          <w:i/>
          <w:sz w:val="22"/>
          <w:szCs w:val="22"/>
        </w:rPr>
        <w:t>:</w:t>
      </w:r>
      <w:r w:rsidR="00451483" w:rsidRPr="007259D4">
        <w:rPr>
          <w:sz w:val="22"/>
          <w:szCs w:val="22"/>
        </w:rPr>
        <w:t xml:space="preserve"> Doprinos unapr</w:t>
      </w:r>
      <w:r w:rsidR="000F5B11" w:rsidRPr="007259D4">
        <w:rPr>
          <w:sz w:val="22"/>
          <w:szCs w:val="22"/>
        </w:rPr>
        <w:t xml:space="preserve">eđenju </w:t>
      </w:r>
      <w:r w:rsidRPr="007259D4">
        <w:rPr>
          <w:sz w:val="22"/>
          <w:szCs w:val="22"/>
        </w:rPr>
        <w:t>kapaciteta  u oblasti zdravstva u BiH, jačanje javnozdravstvenih kapaciteta u cilju prevencije i suzbijanja nezaraznih bolesti.</w:t>
      </w:r>
    </w:p>
    <w:p w:rsidR="00C871A6" w:rsidRPr="007259D4" w:rsidRDefault="00C871A6" w:rsidP="00C871A6">
      <w:pPr>
        <w:jc w:val="both"/>
        <w:rPr>
          <w:sz w:val="22"/>
          <w:szCs w:val="22"/>
        </w:rPr>
      </w:pPr>
      <w:r w:rsidRPr="007259D4">
        <w:rPr>
          <w:b/>
          <w:i/>
          <w:sz w:val="22"/>
          <w:szCs w:val="22"/>
        </w:rPr>
        <w:t>Implementacija u 2021. godini:</w:t>
      </w:r>
      <w:r w:rsidRPr="007259D4">
        <w:rPr>
          <w:sz w:val="22"/>
          <w:szCs w:val="22"/>
        </w:rPr>
        <w:t xml:space="preserve"> U toku 2021. godine  implementirane su aktivnosti predviđene Projektnim prijedlogom. Provođenje aktivnosti bilo je prilagođeno radu u vanrednim uslovima pouzrokovanim pandemijom COVID-19. Učešće na online  sastancima organizovanim u okviru odabranih radnih paketa projekta.</w:t>
      </w:r>
    </w:p>
    <w:p w:rsidR="00C871A6" w:rsidRPr="007259D4" w:rsidRDefault="00721CF5" w:rsidP="00C871A6">
      <w:pPr>
        <w:jc w:val="both"/>
        <w:rPr>
          <w:sz w:val="22"/>
          <w:szCs w:val="22"/>
        </w:rPr>
      </w:pPr>
      <w:r w:rsidRPr="007259D4">
        <w:rPr>
          <w:sz w:val="22"/>
          <w:szCs w:val="22"/>
        </w:rPr>
        <w:t>Na programu</w:t>
      </w:r>
      <w:r w:rsidR="00C871A6" w:rsidRPr="007259D4">
        <w:rPr>
          <w:sz w:val="22"/>
          <w:szCs w:val="22"/>
        </w:rPr>
        <w:t xml:space="preserve"> su evidentirana sredstva koja je koordinator Zajedničke akcije Best-ReMaP doznačio MCP BiH na ime prve (avansne) uplate za tri institucije iz BiH koje učestvuju u ovom projektu (MCP BiH, Zavod za javno zdravstvo Federacije BiH i Institut za javno zdravstvo Republike Srpske). U toku je procedura usaglašavanja sa Zavodom i Institutom teksta ugovora o međusobnim pravima i obavezama </w:t>
      </w:r>
      <w:r w:rsidR="000F5B11" w:rsidRPr="007259D4">
        <w:rPr>
          <w:sz w:val="22"/>
          <w:szCs w:val="22"/>
        </w:rPr>
        <w:t>u vezi s provođenjem aktivnosti</w:t>
      </w:r>
      <w:r w:rsidR="00C871A6" w:rsidRPr="007259D4">
        <w:rPr>
          <w:sz w:val="22"/>
          <w:szCs w:val="22"/>
        </w:rPr>
        <w:t xml:space="preserve"> iz ovog projekta.</w:t>
      </w:r>
      <w:r w:rsidRPr="007259D4">
        <w:rPr>
          <w:sz w:val="22"/>
          <w:szCs w:val="22"/>
        </w:rPr>
        <w:t xml:space="preserve"> </w:t>
      </w:r>
      <w:r w:rsidR="00C871A6" w:rsidRPr="007259D4">
        <w:rPr>
          <w:sz w:val="22"/>
          <w:szCs w:val="22"/>
        </w:rPr>
        <w:t>Zbog ograničenja prouzrokovanih pandemijom odnosno kontinuiranog pogoršanja epidemiološke situacije u vezi s COVID-19 nij</w:t>
      </w:r>
      <w:r w:rsidR="000F5B11" w:rsidRPr="007259D4">
        <w:rPr>
          <w:sz w:val="22"/>
          <w:szCs w:val="22"/>
        </w:rPr>
        <w:t>e bilo omogućeno fizičko učešće</w:t>
      </w:r>
      <w:r w:rsidR="00C871A6" w:rsidRPr="007259D4">
        <w:rPr>
          <w:sz w:val="22"/>
          <w:szCs w:val="22"/>
        </w:rPr>
        <w:t xml:space="preserve"> predstavnika MCP BiH – članova projektnih timova za implementaciju navedenih zajedničkih akcija na sastancima i radionicama u okviru projekta, već su isti organizovani u online formatu, te nije bilo izvršenja rashoda po osnovu putnih troškova.</w:t>
      </w:r>
    </w:p>
    <w:p w:rsidR="00C871A6" w:rsidRPr="007259D4" w:rsidRDefault="00C871A6" w:rsidP="00357E2F">
      <w:pPr>
        <w:jc w:val="both"/>
        <w:rPr>
          <w:color w:val="FF0000"/>
          <w:sz w:val="22"/>
          <w:szCs w:val="22"/>
          <w:highlight w:val="yellow"/>
          <w:lang w:val="sr-Latn-CS"/>
        </w:rPr>
      </w:pPr>
    </w:p>
    <w:p w:rsidR="000E7E01" w:rsidRPr="007259D4" w:rsidRDefault="000E7E01" w:rsidP="00357E2F">
      <w:pPr>
        <w:pStyle w:val="ListParagraph"/>
        <w:numPr>
          <w:ilvl w:val="0"/>
          <w:numId w:val="40"/>
        </w:numPr>
        <w:jc w:val="both"/>
        <w:rPr>
          <w:b/>
          <w:bCs/>
          <w:sz w:val="22"/>
          <w:szCs w:val="22"/>
          <w:u w:val="single"/>
          <w:lang w:val="bs-Latn-BA" w:eastAsia="bs-Latn-BA"/>
        </w:rPr>
      </w:pPr>
      <w:r w:rsidRPr="007259D4">
        <w:rPr>
          <w:b/>
          <w:bCs/>
          <w:sz w:val="22"/>
          <w:szCs w:val="22"/>
          <w:u w:val="single"/>
          <w:lang w:val="bs-Latn-BA" w:eastAsia="bs-Latn-BA"/>
        </w:rPr>
        <w:t>Projekat</w:t>
      </w:r>
      <w:r w:rsidR="00337B05">
        <w:rPr>
          <w:b/>
          <w:bCs/>
          <w:sz w:val="22"/>
          <w:szCs w:val="22"/>
          <w:u w:val="single"/>
          <w:lang w:val="bs-Latn-BA" w:eastAsia="bs-Latn-BA"/>
        </w:rPr>
        <w:t xml:space="preserve"> </w:t>
      </w:r>
      <w:r w:rsidRPr="007259D4">
        <w:rPr>
          <w:b/>
          <w:bCs/>
          <w:sz w:val="22"/>
          <w:szCs w:val="22"/>
          <w:u w:val="single"/>
          <w:lang w:val="bs-Latn-BA" w:eastAsia="bs-Latn-BA"/>
        </w:rPr>
        <w:t>-</w:t>
      </w:r>
      <w:r w:rsidR="00337B05">
        <w:rPr>
          <w:b/>
          <w:bCs/>
          <w:sz w:val="22"/>
          <w:szCs w:val="22"/>
          <w:u w:val="single"/>
          <w:lang w:val="bs-Latn-BA" w:eastAsia="bs-Latn-BA"/>
        </w:rPr>
        <w:t xml:space="preserve"> </w:t>
      </w:r>
      <w:r w:rsidR="00531B56" w:rsidRPr="007259D4">
        <w:rPr>
          <w:b/>
          <w:bCs/>
          <w:sz w:val="22"/>
          <w:szCs w:val="22"/>
          <w:u w:val="single"/>
          <w:lang w:val="bs-Latn-BA" w:eastAsia="bs-Latn-BA"/>
        </w:rPr>
        <w:t>EU za zdravlje EU4HEALT</w:t>
      </w:r>
      <w:r w:rsidR="00451483" w:rsidRPr="007259D4">
        <w:rPr>
          <w:b/>
          <w:bCs/>
          <w:sz w:val="22"/>
          <w:szCs w:val="22"/>
          <w:u w:val="single"/>
          <w:lang w:val="bs-Latn-BA" w:eastAsia="bs-Latn-BA"/>
        </w:rPr>
        <w:t>H</w:t>
      </w:r>
      <w:r w:rsidRPr="007259D4">
        <w:rPr>
          <w:b/>
          <w:bCs/>
          <w:sz w:val="22"/>
          <w:szCs w:val="22"/>
          <w:u w:val="single"/>
          <w:lang w:val="bs-Latn-BA" w:eastAsia="bs-Latn-BA"/>
        </w:rPr>
        <w:t xml:space="preserve">  (0701B</w:t>
      </w:r>
      <w:r w:rsidR="00531B56" w:rsidRPr="007259D4">
        <w:rPr>
          <w:b/>
          <w:bCs/>
          <w:sz w:val="22"/>
          <w:szCs w:val="22"/>
          <w:u w:val="single"/>
          <w:lang w:val="bs-Latn-BA" w:eastAsia="bs-Latn-BA"/>
        </w:rPr>
        <w:t>9</w:t>
      </w:r>
      <w:r w:rsidRPr="007259D4">
        <w:rPr>
          <w:b/>
          <w:bCs/>
          <w:sz w:val="22"/>
          <w:szCs w:val="22"/>
          <w:u w:val="single"/>
          <w:lang w:val="bs-Latn-BA" w:eastAsia="bs-Latn-BA"/>
        </w:rPr>
        <w:t>0)</w:t>
      </w:r>
    </w:p>
    <w:p w:rsidR="0039363C" w:rsidRPr="007259D4" w:rsidRDefault="001014D0" w:rsidP="0039363C">
      <w:pPr>
        <w:jc w:val="both"/>
        <w:rPr>
          <w:bCs/>
          <w:sz w:val="22"/>
          <w:szCs w:val="22"/>
          <w:lang w:val="hr-HR"/>
        </w:rPr>
      </w:pPr>
      <w:r w:rsidRPr="007259D4">
        <w:rPr>
          <w:bCs/>
          <w:sz w:val="22"/>
          <w:szCs w:val="22"/>
          <w:lang w:val="hr-HR"/>
        </w:rPr>
        <w:t xml:space="preserve">Ukupno uplaćena sredstva u </w:t>
      </w:r>
      <w:r w:rsidR="00531B56" w:rsidRPr="007259D4">
        <w:rPr>
          <w:bCs/>
          <w:sz w:val="22"/>
          <w:szCs w:val="22"/>
          <w:lang w:val="hr-HR"/>
        </w:rPr>
        <w:t>2021.</w:t>
      </w:r>
      <w:r w:rsidR="0039363C" w:rsidRPr="007259D4">
        <w:rPr>
          <w:bCs/>
          <w:sz w:val="22"/>
          <w:szCs w:val="22"/>
          <w:lang w:val="hr-HR"/>
        </w:rPr>
        <w:t xml:space="preserve"> </w:t>
      </w:r>
      <w:r w:rsidR="00531B56" w:rsidRPr="007259D4">
        <w:rPr>
          <w:bCs/>
          <w:sz w:val="22"/>
          <w:szCs w:val="22"/>
          <w:lang w:val="hr-HR"/>
        </w:rPr>
        <w:t>g</w:t>
      </w:r>
      <w:r w:rsidRPr="007259D4">
        <w:rPr>
          <w:bCs/>
          <w:sz w:val="22"/>
          <w:szCs w:val="22"/>
          <w:lang w:val="hr-HR"/>
        </w:rPr>
        <w:t>odini</w:t>
      </w:r>
      <w:r w:rsidR="007E0255" w:rsidRPr="007259D4">
        <w:rPr>
          <w:bCs/>
          <w:sz w:val="22"/>
          <w:szCs w:val="22"/>
          <w:lang w:val="hr-HR"/>
        </w:rPr>
        <w:t xml:space="preserve"> iznose 26.942.041,34 KM, a</w:t>
      </w:r>
      <w:r w:rsidR="00531B56" w:rsidRPr="007259D4">
        <w:rPr>
          <w:bCs/>
          <w:sz w:val="22"/>
          <w:szCs w:val="22"/>
          <w:lang w:val="hr-HR"/>
        </w:rPr>
        <w:t xml:space="preserve"> utrošeno</w:t>
      </w:r>
      <w:r w:rsidR="00576EF2" w:rsidRPr="007259D4">
        <w:rPr>
          <w:bCs/>
          <w:sz w:val="22"/>
          <w:szCs w:val="22"/>
          <w:lang w:val="hr-HR"/>
        </w:rPr>
        <w:t xml:space="preserve"> je</w:t>
      </w:r>
      <w:r w:rsidR="00531B56" w:rsidRPr="007259D4">
        <w:rPr>
          <w:bCs/>
          <w:sz w:val="22"/>
          <w:szCs w:val="22"/>
          <w:lang w:val="hr-HR"/>
        </w:rPr>
        <w:t xml:space="preserve">  </w:t>
      </w:r>
      <w:r w:rsidR="00576EF2" w:rsidRPr="007259D4">
        <w:rPr>
          <w:bCs/>
          <w:sz w:val="22"/>
          <w:szCs w:val="22"/>
          <w:lang w:val="hr-HR"/>
        </w:rPr>
        <w:t>7.685.097</w:t>
      </w:r>
      <w:r w:rsidR="00531B56" w:rsidRPr="007259D4">
        <w:rPr>
          <w:bCs/>
          <w:sz w:val="22"/>
          <w:szCs w:val="22"/>
          <w:lang w:val="hr-HR"/>
        </w:rPr>
        <w:t>,00 KM</w:t>
      </w:r>
      <w:r w:rsidR="007E0255" w:rsidRPr="007259D4">
        <w:rPr>
          <w:bCs/>
          <w:sz w:val="22"/>
          <w:szCs w:val="22"/>
          <w:lang w:val="hr-HR"/>
        </w:rPr>
        <w:t>.</w:t>
      </w:r>
      <w:r w:rsidR="007E0255" w:rsidRPr="007259D4">
        <w:rPr>
          <w:b/>
          <w:bCs/>
          <w:sz w:val="22"/>
          <w:szCs w:val="22"/>
          <w:lang w:val="bs-Latn-BA" w:eastAsia="bs-Latn-BA"/>
        </w:rPr>
        <w:t xml:space="preserve"> </w:t>
      </w:r>
      <w:r w:rsidR="0039363C" w:rsidRPr="007259D4">
        <w:rPr>
          <w:bCs/>
          <w:sz w:val="22"/>
          <w:szCs w:val="22"/>
          <w:lang w:val="hr-HR"/>
        </w:rPr>
        <w:t>Izvršen je prenos u 2022. godinu neutrošenih sredstava u iznosu</w:t>
      </w:r>
      <w:r w:rsidRPr="007259D4">
        <w:rPr>
          <w:bCs/>
          <w:sz w:val="22"/>
          <w:szCs w:val="22"/>
          <w:lang w:val="hr-HR"/>
        </w:rPr>
        <w:t xml:space="preserve"> od</w:t>
      </w:r>
      <w:r w:rsidR="0039363C" w:rsidRPr="007259D4">
        <w:rPr>
          <w:bCs/>
          <w:sz w:val="22"/>
          <w:szCs w:val="22"/>
          <w:lang w:val="hr-HR"/>
        </w:rPr>
        <w:t xml:space="preserve"> 19.256.944,18 KM.</w:t>
      </w:r>
    </w:p>
    <w:p w:rsidR="007E0255" w:rsidRPr="007259D4" w:rsidRDefault="007E0255" w:rsidP="007E0255">
      <w:pPr>
        <w:jc w:val="both"/>
        <w:rPr>
          <w:b/>
          <w:bCs/>
          <w:sz w:val="22"/>
          <w:szCs w:val="22"/>
          <w:lang w:val="bs-Latn-BA" w:eastAsia="bs-Latn-BA"/>
        </w:rPr>
      </w:pPr>
      <w:r w:rsidRPr="007259D4">
        <w:rPr>
          <w:sz w:val="22"/>
          <w:szCs w:val="22"/>
          <w:lang w:val="bs-Latn-BA"/>
        </w:rPr>
        <w:t xml:space="preserve">Na osnovu </w:t>
      </w:r>
      <w:r w:rsidRPr="007259D4">
        <w:rPr>
          <w:sz w:val="22"/>
          <w:szCs w:val="22"/>
          <w:lang w:val="hr-HR"/>
        </w:rPr>
        <w:t>Ugovora o grantu između Evropske unije, zastupane od strane Evropske komisije i Vijeća ministara Bosne i Hercegovine kojim se finansira sprovođenje mjere pod nazivom „EU ZA ZDRAVLJE“ (EU4HEALTH) – doprinos dostupnosti i pristupu vakcini protiv COVID-19 u Bosni i Hercegovini</w:t>
      </w:r>
      <w:r w:rsidRPr="007259D4">
        <w:rPr>
          <w:sz w:val="22"/>
          <w:szCs w:val="22"/>
          <w:lang w:val="sr-Latn-CS"/>
        </w:rPr>
        <w:t xml:space="preserve">, </w:t>
      </w:r>
      <w:r w:rsidRPr="007259D4">
        <w:rPr>
          <w:sz w:val="22"/>
          <w:szCs w:val="22"/>
          <w:lang w:val="bs-Latn-BA"/>
        </w:rPr>
        <w:t xml:space="preserve">izvršena je od strane donatora uplata u iznosu od </w:t>
      </w:r>
      <w:r w:rsidRPr="007259D4">
        <w:rPr>
          <w:sz w:val="22"/>
          <w:szCs w:val="22"/>
          <w:lang w:val="hr-HR"/>
        </w:rPr>
        <w:t xml:space="preserve"> 26.942.041,34 KM (ugovoreni iznos od 13.775.280,00 EUR).</w:t>
      </w:r>
    </w:p>
    <w:p w:rsidR="00C871A6" w:rsidRPr="007259D4" w:rsidRDefault="00C871A6" w:rsidP="00C871A6">
      <w:pPr>
        <w:jc w:val="both"/>
        <w:rPr>
          <w:sz w:val="22"/>
          <w:szCs w:val="22"/>
        </w:rPr>
      </w:pPr>
      <w:r w:rsidRPr="007259D4">
        <w:rPr>
          <w:b/>
          <w:i/>
          <w:sz w:val="22"/>
          <w:szCs w:val="22"/>
        </w:rPr>
        <w:t>Opšti  cilj</w:t>
      </w:r>
      <w:r w:rsidRPr="007259D4">
        <w:rPr>
          <w:sz w:val="22"/>
          <w:szCs w:val="22"/>
        </w:rPr>
        <w:t xml:space="preserve"> ove akcije/projekta je da ublaži socijalne i ekonomske efekte </w:t>
      </w:r>
      <w:r w:rsidR="003B07C4" w:rsidRPr="007259D4">
        <w:rPr>
          <w:sz w:val="22"/>
          <w:szCs w:val="22"/>
        </w:rPr>
        <w:t xml:space="preserve">COVID-19 u Bosni i Hercegovini. </w:t>
      </w:r>
      <w:r w:rsidRPr="007259D4">
        <w:rPr>
          <w:sz w:val="22"/>
          <w:szCs w:val="22"/>
        </w:rPr>
        <w:t xml:space="preserve">Specifični cilj je osigurati kupovinu vakcina protiv COVID-19 u okviru intervencija finansiranih sredstvima EU sprovedenih u Bosni i Hercegovini. Očekuje se da provođenje ove akcije značajno doprinese vakcinaciji protiv zaraznog oboljenja COVID-19 definisanih prioritetnih grupa (zdravstveni radnici, stari, ranjive grupe </w:t>
      </w:r>
      <w:r w:rsidR="003B07C4" w:rsidRPr="007259D4">
        <w:rPr>
          <w:sz w:val="22"/>
          <w:szCs w:val="22"/>
        </w:rPr>
        <w:t>i grupe pod povećanim rizikom).</w:t>
      </w:r>
    </w:p>
    <w:p w:rsidR="00C871A6" w:rsidRPr="007259D4" w:rsidRDefault="00C871A6" w:rsidP="00C871A6">
      <w:pPr>
        <w:jc w:val="both"/>
        <w:rPr>
          <w:sz w:val="22"/>
          <w:szCs w:val="22"/>
        </w:rPr>
      </w:pPr>
      <w:r w:rsidRPr="007259D4">
        <w:rPr>
          <w:sz w:val="22"/>
          <w:szCs w:val="22"/>
        </w:rPr>
        <w:t>Dodijeljena grant sredstva EU koristiće nadležne institucije u sektoru zdravstva u Bosni i Hercegovini za sljedeće namjene:</w:t>
      </w:r>
    </w:p>
    <w:p w:rsidR="00C871A6" w:rsidRPr="007259D4" w:rsidRDefault="007C75A4" w:rsidP="00C871A6">
      <w:pPr>
        <w:rPr>
          <w:sz w:val="22"/>
          <w:szCs w:val="22"/>
        </w:rPr>
      </w:pPr>
      <w:r w:rsidRPr="007259D4">
        <w:rPr>
          <w:sz w:val="22"/>
          <w:szCs w:val="22"/>
        </w:rPr>
        <w:t xml:space="preserve">- do  </w:t>
      </w:r>
      <w:r w:rsidR="00C871A6" w:rsidRPr="007259D4">
        <w:rPr>
          <w:sz w:val="22"/>
          <w:szCs w:val="22"/>
        </w:rPr>
        <w:t xml:space="preserve">85% sredstava za nabavku vakcina od zemalja članica EU, </w:t>
      </w:r>
    </w:p>
    <w:p w:rsidR="00C871A6" w:rsidRPr="007259D4" w:rsidRDefault="007C75A4" w:rsidP="00C871A6">
      <w:pPr>
        <w:jc w:val="both"/>
        <w:rPr>
          <w:sz w:val="22"/>
          <w:szCs w:val="22"/>
        </w:rPr>
      </w:pPr>
      <w:r w:rsidRPr="007259D4">
        <w:rPr>
          <w:sz w:val="22"/>
          <w:szCs w:val="22"/>
        </w:rPr>
        <w:t xml:space="preserve">- do </w:t>
      </w:r>
      <w:r w:rsidR="00C871A6" w:rsidRPr="007259D4">
        <w:rPr>
          <w:sz w:val="22"/>
          <w:szCs w:val="22"/>
        </w:rPr>
        <w:t>15% sredstava za nabavku opreme, medicinskih sredstava i potrošnog materijala za provođenje kampanje vakcinacije protiv zaraznog oboljenja COVID-19, uključujući troškove UNICEF-a kao posrednika u ovim nabavkama, u skladu s potpisanim Memorandumom o razumijevanju za usluge nabavke vakcina između Vijeća ministara BiH i UNICEF-a.</w:t>
      </w:r>
      <w:r w:rsidRPr="007259D4">
        <w:rPr>
          <w:sz w:val="22"/>
          <w:szCs w:val="22"/>
        </w:rPr>
        <w:t xml:space="preserve"> </w:t>
      </w:r>
      <w:r w:rsidR="00C871A6" w:rsidRPr="007259D4">
        <w:rPr>
          <w:sz w:val="22"/>
          <w:szCs w:val="22"/>
        </w:rPr>
        <w:t xml:space="preserve">Značaj ovih grant sredstava je u tome što će omogućiti nadležnim institucijama u sektoru zdravstva u </w:t>
      </w:r>
      <w:r w:rsidR="00C871A6" w:rsidRPr="007259D4">
        <w:rPr>
          <w:sz w:val="22"/>
          <w:szCs w:val="22"/>
        </w:rPr>
        <w:lastRenderedPageBreak/>
        <w:t>Bosni i Hercegovini da poboljšaju snabdjevenost COVID-19 vakcinama i osiguraju ili unaprijede kapacitete za prihvat i čuvanje vakcina i provođenje vakcinacije u zdravstvenim ustanovama, te da povećanim obuhvatom vakcinacije zaustave ili spriječe dalje pogoršanje epidemiološke situacije u vezi s</w:t>
      </w:r>
      <w:r w:rsidR="00337B05">
        <w:rPr>
          <w:sz w:val="22"/>
          <w:szCs w:val="22"/>
        </w:rPr>
        <w:t>a</w:t>
      </w:r>
      <w:r w:rsidR="00C871A6" w:rsidRPr="007259D4">
        <w:rPr>
          <w:sz w:val="22"/>
          <w:szCs w:val="22"/>
        </w:rPr>
        <w:t xml:space="preserve"> zaraznim oboljenjem COVID-19 u Bosni i Hercegovini.</w:t>
      </w:r>
      <w:r w:rsidR="00806BA9" w:rsidRPr="007259D4">
        <w:rPr>
          <w:sz w:val="22"/>
          <w:szCs w:val="22"/>
        </w:rPr>
        <w:t xml:space="preserve"> </w:t>
      </w:r>
      <w:r w:rsidR="00C871A6" w:rsidRPr="007259D4">
        <w:rPr>
          <w:sz w:val="22"/>
          <w:szCs w:val="22"/>
        </w:rPr>
        <w:t>Projektne aktivnosti u okviru ove akcije obuhvatit će hi</w:t>
      </w:r>
      <w:r w:rsidR="00451483" w:rsidRPr="007259D4">
        <w:rPr>
          <w:sz w:val="22"/>
          <w:szCs w:val="22"/>
        </w:rPr>
        <w:t>tnu nabavku potrebne opreme i v</w:t>
      </w:r>
      <w:r w:rsidR="00C871A6" w:rsidRPr="007259D4">
        <w:rPr>
          <w:sz w:val="22"/>
          <w:szCs w:val="22"/>
        </w:rPr>
        <w:t>a</w:t>
      </w:r>
      <w:r w:rsidR="00451483" w:rsidRPr="007259D4">
        <w:rPr>
          <w:sz w:val="22"/>
          <w:szCs w:val="22"/>
        </w:rPr>
        <w:t>k</w:t>
      </w:r>
      <w:r w:rsidR="00C871A6" w:rsidRPr="007259D4">
        <w:rPr>
          <w:sz w:val="22"/>
          <w:szCs w:val="22"/>
        </w:rPr>
        <w:t xml:space="preserve">cinalnog materijala za provođenje kampanje vakcinacije; zaključivanje sporazuma o ponovnoj kupovini ili donaciji vakcina između zemalja članica EU i proizvođača vakcina i/ili ostalih </w:t>
      </w:r>
      <w:r w:rsidR="00451483" w:rsidRPr="007259D4">
        <w:rPr>
          <w:sz w:val="22"/>
          <w:szCs w:val="22"/>
        </w:rPr>
        <w:t>sporazuma koje je dogovorila EU</w:t>
      </w:r>
      <w:r w:rsidR="00C871A6" w:rsidRPr="007259D4">
        <w:rPr>
          <w:sz w:val="22"/>
          <w:szCs w:val="22"/>
        </w:rPr>
        <w:t xml:space="preserve"> i isporuku vakcina na osnovu potpisanih sporazuma. Akcija takođe</w:t>
      </w:r>
      <w:r w:rsidR="007F6899">
        <w:rPr>
          <w:sz w:val="22"/>
          <w:szCs w:val="22"/>
        </w:rPr>
        <w:t>r</w:t>
      </w:r>
      <w:r w:rsidR="00C871A6" w:rsidRPr="007259D4">
        <w:rPr>
          <w:sz w:val="22"/>
          <w:szCs w:val="22"/>
        </w:rPr>
        <w:t xml:space="preserve"> uključuje provođenje kampanje vakcinacije koja će obuhvatiti ciljne prioritetne grupe, uz mogućnost proširenja i na ostale grupe.</w:t>
      </w:r>
      <w:r w:rsidR="00806BA9" w:rsidRPr="007259D4">
        <w:rPr>
          <w:sz w:val="22"/>
          <w:szCs w:val="22"/>
        </w:rPr>
        <w:t xml:space="preserve"> </w:t>
      </w:r>
      <w:r w:rsidR="00C871A6" w:rsidRPr="007259D4">
        <w:rPr>
          <w:sz w:val="22"/>
          <w:szCs w:val="22"/>
        </w:rPr>
        <w:t xml:space="preserve">Veoma značajna projektna aktivnost biće osiguravanje odgovarajuće komunikacije i vidljivosti kako bi se široj javnosti ukazalo na dodatnu vrijednost ove akcije i istakao efekat intervencija finansiranih EU sredstvima i ostvarenih ciljeva. </w:t>
      </w:r>
    </w:p>
    <w:p w:rsidR="00C871A6" w:rsidRPr="007259D4" w:rsidRDefault="00C871A6" w:rsidP="00C871A6">
      <w:pPr>
        <w:jc w:val="both"/>
        <w:rPr>
          <w:sz w:val="22"/>
          <w:szCs w:val="22"/>
        </w:rPr>
      </w:pPr>
      <w:r w:rsidRPr="007259D4">
        <w:rPr>
          <w:b/>
          <w:i/>
          <w:sz w:val="22"/>
          <w:szCs w:val="22"/>
        </w:rPr>
        <w:t>Status:</w:t>
      </w:r>
      <w:r w:rsidRPr="007259D4">
        <w:rPr>
          <w:sz w:val="22"/>
          <w:szCs w:val="22"/>
        </w:rPr>
        <w:t xml:space="preserve"> U toku.</w:t>
      </w:r>
    </w:p>
    <w:p w:rsidR="00C871A6" w:rsidRPr="007259D4" w:rsidRDefault="00C871A6" w:rsidP="00C871A6">
      <w:pPr>
        <w:jc w:val="both"/>
        <w:rPr>
          <w:i/>
          <w:sz w:val="22"/>
          <w:szCs w:val="22"/>
        </w:rPr>
      </w:pPr>
      <w:r w:rsidRPr="007259D4">
        <w:rPr>
          <w:b/>
          <w:i/>
          <w:sz w:val="22"/>
          <w:szCs w:val="22"/>
        </w:rPr>
        <w:t>Planirani period implementacije:</w:t>
      </w:r>
      <w:r w:rsidRPr="007259D4">
        <w:rPr>
          <w:sz w:val="22"/>
          <w:szCs w:val="22"/>
        </w:rPr>
        <w:t xml:space="preserve"> 27.3.2021. – 27.8.2022. </w:t>
      </w:r>
    </w:p>
    <w:p w:rsidR="00C871A6" w:rsidRPr="007259D4" w:rsidRDefault="00C871A6" w:rsidP="00C871A6">
      <w:pPr>
        <w:jc w:val="both"/>
        <w:rPr>
          <w:sz w:val="22"/>
          <w:szCs w:val="22"/>
        </w:rPr>
      </w:pPr>
      <w:r w:rsidRPr="007259D4">
        <w:rPr>
          <w:b/>
          <w:i/>
          <w:sz w:val="22"/>
          <w:szCs w:val="22"/>
        </w:rPr>
        <w:t>Značaj i efekti projekta na Program rada MCP BiH za 2021</w:t>
      </w:r>
      <w:r w:rsidR="00D40D02">
        <w:rPr>
          <w:b/>
          <w:i/>
          <w:sz w:val="22"/>
          <w:szCs w:val="22"/>
        </w:rPr>
        <w:t>. godinu</w:t>
      </w:r>
      <w:r w:rsidRPr="007259D4">
        <w:rPr>
          <w:b/>
          <w:i/>
          <w:sz w:val="22"/>
          <w:szCs w:val="22"/>
        </w:rPr>
        <w:t>:</w:t>
      </w:r>
      <w:r w:rsidRPr="007259D4">
        <w:rPr>
          <w:i/>
          <w:sz w:val="22"/>
          <w:szCs w:val="22"/>
        </w:rPr>
        <w:t xml:space="preserve"> </w:t>
      </w:r>
      <w:r w:rsidRPr="007259D4">
        <w:rPr>
          <w:sz w:val="22"/>
          <w:szCs w:val="22"/>
        </w:rPr>
        <w:t>Jačanje javnozdravstvenih kapaciteta u cilju prevencije i suzbijanja zaraznih bolesti.</w:t>
      </w:r>
    </w:p>
    <w:p w:rsidR="00C871A6" w:rsidRPr="007259D4" w:rsidRDefault="00C871A6" w:rsidP="00C871A6">
      <w:pPr>
        <w:jc w:val="both"/>
        <w:rPr>
          <w:sz w:val="22"/>
          <w:szCs w:val="22"/>
        </w:rPr>
      </w:pPr>
      <w:r w:rsidRPr="007259D4">
        <w:rPr>
          <w:b/>
          <w:i/>
          <w:sz w:val="22"/>
          <w:szCs w:val="22"/>
        </w:rPr>
        <w:t>Implementirane aktivnosti:</w:t>
      </w:r>
      <w:r w:rsidRPr="007259D4">
        <w:rPr>
          <w:sz w:val="22"/>
          <w:szCs w:val="22"/>
        </w:rPr>
        <w:t xml:space="preserve"> </w:t>
      </w:r>
    </w:p>
    <w:p w:rsidR="00C871A6" w:rsidRPr="007259D4" w:rsidRDefault="00A9250C" w:rsidP="00C871A6">
      <w:pPr>
        <w:jc w:val="both"/>
        <w:rPr>
          <w:sz w:val="22"/>
          <w:szCs w:val="22"/>
        </w:rPr>
      </w:pPr>
      <w:r w:rsidRPr="007259D4">
        <w:rPr>
          <w:sz w:val="22"/>
          <w:szCs w:val="22"/>
        </w:rPr>
        <w:t>MCP BiH</w:t>
      </w:r>
      <w:r w:rsidR="00C871A6" w:rsidRPr="007259D4">
        <w:rPr>
          <w:sz w:val="22"/>
          <w:szCs w:val="22"/>
        </w:rPr>
        <w:t xml:space="preserve"> je, tokom izvještajnog perioda (27.03.2021. – 27.09.2021.), kroz „EU4Health“ akciju, a na osnovu ugovora sa Republikom Austrijom potpisanih 19.04.2021. godine, izvršilo nabavku 214.110 doza vakcina proizvođača Pfizer BioNTech. Cijen</w:t>
      </w:r>
      <w:r w:rsidR="00AB4638">
        <w:rPr>
          <w:sz w:val="22"/>
          <w:szCs w:val="22"/>
        </w:rPr>
        <w:t>a po dozi je iznosila 15,50 EUR</w:t>
      </w:r>
      <w:r w:rsidR="00C871A6" w:rsidRPr="007259D4">
        <w:rPr>
          <w:sz w:val="22"/>
          <w:szCs w:val="22"/>
        </w:rPr>
        <w:t>, u uku</w:t>
      </w:r>
      <w:r w:rsidR="00AB4638">
        <w:rPr>
          <w:sz w:val="22"/>
          <w:szCs w:val="22"/>
        </w:rPr>
        <w:t>pnom iznosu od 3.318.705,00 EUR</w:t>
      </w:r>
      <w:r w:rsidR="00C871A6" w:rsidRPr="007259D4">
        <w:rPr>
          <w:sz w:val="22"/>
          <w:szCs w:val="22"/>
        </w:rPr>
        <w:t>. Vakcine su bile isporučene u 17 alokacija, prva isporuka je bila u maju 2021. godine, a zadnja u augustu 2021. godine. Raspodjela vakcina je izvršena na način da je Federacija BiH dobila 62% (129.870 doza), Republika Srpska 38% (78.390 doza) a Brčko distrikt 2,5% (5.850 doza) od svakog entiteta. Do 27.09.2021. godine sve vakcine su nabavljene i isporučene Bosni i Hercegovini, ali samo 131.040 doza (12 alokacija) je plaćeno u iznosu od 2.031.120</w:t>
      </w:r>
      <w:r w:rsidR="00AB4638">
        <w:rPr>
          <w:sz w:val="22"/>
          <w:szCs w:val="22"/>
        </w:rPr>
        <w:t>,00 EUR</w:t>
      </w:r>
      <w:r w:rsidR="00C871A6" w:rsidRPr="007259D4">
        <w:rPr>
          <w:sz w:val="22"/>
          <w:szCs w:val="22"/>
        </w:rPr>
        <w:t>.</w:t>
      </w:r>
    </w:p>
    <w:p w:rsidR="00C871A6" w:rsidRPr="007259D4" w:rsidRDefault="00A9250C" w:rsidP="00C871A6">
      <w:pPr>
        <w:jc w:val="both"/>
        <w:rPr>
          <w:sz w:val="22"/>
          <w:szCs w:val="22"/>
        </w:rPr>
      </w:pPr>
      <w:r w:rsidRPr="007259D4">
        <w:rPr>
          <w:sz w:val="22"/>
          <w:szCs w:val="22"/>
        </w:rPr>
        <w:t>MCP BiH</w:t>
      </w:r>
      <w:r w:rsidR="00C871A6" w:rsidRPr="007259D4">
        <w:rPr>
          <w:sz w:val="22"/>
          <w:szCs w:val="22"/>
        </w:rPr>
        <w:t xml:space="preserve"> je također prihvatilo četiri ponude (procjene troškova) izdane od strane UNICEF-ovog Odjela za nabavke, a koje se odnose na nabavku vakcinalnog materijala i opreme. Riječ je o sljedećim ponudama: CE broj 10024841 u iznosu od (348.736,18 USD), 10023973-Revision1 (15.478,97 USD), 10024974 (270.097,55 USD) i 10025143 (28.438,32 USD). </w:t>
      </w:r>
      <w:r w:rsidRPr="007259D4">
        <w:rPr>
          <w:sz w:val="22"/>
          <w:szCs w:val="22"/>
        </w:rPr>
        <w:t>MCP BiH</w:t>
      </w:r>
      <w:r w:rsidR="00C871A6" w:rsidRPr="007259D4">
        <w:rPr>
          <w:sz w:val="22"/>
          <w:szCs w:val="22"/>
        </w:rPr>
        <w:t xml:space="preserve"> je do 27.09.2021.</w:t>
      </w:r>
      <w:r w:rsidR="007C75A4" w:rsidRPr="007259D4">
        <w:rPr>
          <w:sz w:val="22"/>
          <w:szCs w:val="22"/>
        </w:rPr>
        <w:t xml:space="preserve"> godine</w:t>
      </w:r>
      <w:r w:rsidR="00C871A6" w:rsidRPr="007259D4">
        <w:rPr>
          <w:sz w:val="22"/>
          <w:szCs w:val="22"/>
        </w:rPr>
        <w:t xml:space="preserve"> izvršilo uplatu za 2 ponude (CE 10024841 u iznosu 348.736,18 USD  i CE 10023973 u iznosu od 15.478,97 USD), tj. u ukupnom iznosu od 364.215,15 USD (307.666,21 EUR).</w:t>
      </w:r>
      <w:r w:rsidR="000E60FF" w:rsidRPr="007259D4">
        <w:rPr>
          <w:sz w:val="22"/>
          <w:szCs w:val="22"/>
        </w:rPr>
        <w:t xml:space="preserve"> </w:t>
      </w:r>
      <w:r w:rsidR="00C871A6" w:rsidRPr="007259D4">
        <w:rPr>
          <w:sz w:val="22"/>
          <w:szCs w:val="22"/>
        </w:rPr>
        <w:t>Bosni i Hercegovini je kroz „EU4Health“ program omogućena i nabavka opreme i materijala za vakcinaciju, opreme za hladni lanac i vozila za transport vakcina. Za navedenu nabavku od ukupnog budžeta su alocirana sredst</w:t>
      </w:r>
      <w:r w:rsidR="005C702D">
        <w:rPr>
          <w:sz w:val="22"/>
          <w:szCs w:val="22"/>
        </w:rPr>
        <w:t>va u iznosu od 2.021.000,00 EUR</w:t>
      </w:r>
      <w:r w:rsidR="00C871A6" w:rsidRPr="007259D4">
        <w:rPr>
          <w:sz w:val="22"/>
          <w:szCs w:val="22"/>
        </w:rPr>
        <w:t>, a nabavka se vrši preko UNICEF-ovog Odjela za nabavke.</w:t>
      </w:r>
      <w:r w:rsidR="00806BA9" w:rsidRPr="007259D4">
        <w:rPr>
          <w:sz w:val="22"/>
          <w:szCs w:val="22"/>
        </w:rPr>
        <w:t xml:space="preserve"> </w:t>
      </w:r>
      <w:r w:rsidRPr="007259D4">
        <w:rPr>
          <w:sz w:val="22"/>
          <w:szCs w:val="22"/>
        </w:rPr>
        <w:t>MCP BiH</w:t>
      </w:r>
      <w:r w:rsidR="00C871A6" w:rsidRPr="007259D4">
        <w:rPr>
          <w:sz w:val="22"/>
          <w:szCs w:val="22"/>
        </w:rPr>
        <w:t xml:space="preserve"> je za potrebe nadležnih zdravstvenih institucija entiteta i Brčko distrikta do sada, kroz navedeni program, nabavilo preko 3 miliona različitih šprica, 60.000 kutija i 500.000 kesa za infektivni otpad, te zaštitne opreme u vidu rukavica, maski i pregača.</w:t>
      </w:r>
      <w:r w:rsidR="00806BA9" w:rsidRPr="007259D4">
        <w:rPr>
          <w:sz w:val="22"/>
          <w:szCs w:val="22"/>
        </w:rPr>
        <w:t xml:space="preserve"> </w:t>
      </w:r>
      <w:r w:rsidR="00C871A6" w:rsidRPr="007259D4">
        <w:rPr>
          <w:sz w:val="22"/>
          <w:szCs w:val="22"/>
        </w:rPr>
        <w:t>U 2022. godini, s ciljem jačanja kapaciteta hladnog lanca nadležnih zdravstvenih institucija entiteta, će također biti i realizovana nabavka opreme za hladni lanac, a koja uključuje preko 200 frižidera i zamrzivača, 300 prenosnih kutija i nosača za transport vakcina i opreme za praćenje odgovarajućeg temperaturnog režima tokom transporta vakcina.</w:t>
      </w:r>
      <w:r w:rsidR="00806BA9" w:rsidRPr="007259D4">
        <w:rPr>
          <w:sz w:val="22"/>
          <w:szCs w:val="22"/>
        </w:rPr>
        <w:t xml:space="preserve"> </w:t>
      </w:r>
      <w:r w:rsidR="00C871A6" w:rsidRPr="007259D4">
        <w:rPr>
          <w:sz w:val="22"/>
          <w:szCs w:val="22"/>
        </w:rPr>
        <w:t>Također, u narednim mjesecima će biti realizovana i nabavka 4 vozila, odgovarajuće opremljena za transport vakcina.</w:t>
      </w:r>
    </w:p>
    <w:p w:rsidR="00C871A6" w:rsidRPr="007259D4" w:rsidRDefault="00C871A6" w:rsidP="00357E2F">
      <w:pPr>
        <w:pStyle w:val="BodyText2"/>
        <w:rPr>
          <w:rFonts w:ascii="Times New Roman" w:hAnsi="Times New Roman" w:cs="Times New Roman"/>
          <w:b/>
          <w:color w:val="FF0000"/>
          <w:sz w:val="22"/>
          <w:szCs w:val="22"/>
          <w:highlight w:val="yellow"/>
          <w:u w:val="single"/>
        </w:rPr>
      </w:pPr>
    </w:p>
    <w:p w:rsidR="00531B56" w:rsidRPr="007259D4" w:rsidRDefault="00531B56" w:rsidP="00357E2F">
      <w:pPr>
        <w:pStyle w:val="ListParagraph"/>
        <w:numPr>
          <w:ilvl w:val="0"/>
          <w:numId w:val="40"/>
        </w:numPr>
        <w:jc w:val="both"/>
        <w:rPr>
          <w:b/>
          <w:bCs/>
          <w:sz w:val="22"/>
          <w:szCs w:val="22"/>
          <w:u w:val="single"/>
          <w:lang w:val="bs-Latn-BA" w:eastAsia="bs-Latn-BA"/>
        </w:rPr>
      </w:pPr>
      <w:r w:rsidRPr="007259D4">
        <w:rPr>
          <w:b/>
          <w:bCs/>
          <w:sz w:val="22"/>
          <w:szCs w:val="22"/>
          <w:u w:val="single"/>
          <w:lang w:val="bs-Latn-BA" w:eastAsia="bs-Latn-BA"/>
        </w:rPr>
        <w:t>Projekat</w:t>
      </w:r>
      <w:r w:rsidR="00263F54">
        <w:rPr>
          <w:b/>
          <w:bCs/>
          <w:sz w:val="22"/>
          <w:szCs w:val="22"/>
          <w:u w:val="single"/>
          <w:lang w:val="bs-Latn-BA" w:eastAsia="bs-Latn-BA"/>
        </w:rPr>
        <w:t xml:space="preserve"> </w:t>
      </w:r>
      <w:r w:rsidRPr="007259D4">
        <w:rPr>
          <w:b/>
          <w:bCs/>
          <w:sz w:val="22"/>
          <w:szCs w:val="22"/>
          <w:u w:val="single"/>
          <w:lang w:val="bs-Latn-BA" w:eastAsia="bs-Latn-BA"/>
        </w:rPr>
        <w:t>-</w:t>
      </w:r>
      <w:r w:rsidR="00263F54">
        <w:rPr>
          <w:b/>
          <w:bCs/>
          <w:sz w:val="22"/>
          <w:szCs w:val="22"/>
          <w:u w:val="single"/>
          <w:lang w:val="bs-Latn-BA" w:eastAsia="bs-Latn-BA"/>
        </w:rPr>
        <w:t xml:space="preserve"> </w:t>
      </w:r>
      <w:r w:rsidRPr="007259D4">
        <w:rPr>
          <w:b/>
          <w:bCs/>
          <w:sz w:val="22"/>
          <w:szCs w:val="22"/>
          <w:u w:val="single"/>
          <w:lang w:val="bs-Latn-BA" w:eastAsia="bs-Latn-BA"/>
        </w:rPr>
        <w:t>Pod</w:t>
      </w:r>
      <w:r w:rsidR="0039363C" w:rsidRPr="007259D4">
        <w:rPr>
          <w:b/>
          <w:bCs/>
          <w:sz w:val="22"/>
          <w:szCs w:val="22"/>
          <w:u w:val="single"/>
          <w:lang w:val="bs-Latn-BA" w:eastAsia="bs-Latn-BA"/>
        </w:rPr>
        <w:t>rška odgovoru na COVID-19 u BiH, nabavka vakcina i materijala</w:t>
      </w:r>
      <w:r w:rsidRPr="007259D4">
        <w:rPr>
          <w:b/>
          <w:bCs/>
          <w:sz w:val="22"/>
          <w:szCs w:val="22"/>
          <w:u w:val="single"/>
          <w:lang w:val="bs-Latn-BA" w:eastAsia="bs-Latn-BA"/>
        </w:rPr>
        <w:t xml:space="preserve"> (0701C10)</w:t>
      </w:r>
    </w:p>
    <w:p w:rsidR="00C871A6" w:rsidRPr="007259D4" w:rsidRDefault="00531B56" w:rsidP="0039363C">
      <w:pPr>
        <w:ind w:firstLine="357"/>
        <w:jc w:val="both"/>
        <w:rPr>
          <w:sz w:val="22"/>
          <w:szCs w:val="22"/>
        </w:rPr>
      </w:pPr>
      <w:r w:rsidRPr="007259D4">
        <w:rPr>
          <w:bCs/>
          <w:sz w:val="22"/>
          <w:szCs w:val="22"/>
          <w:lang w:val="hr-HR"/>
        </w:rPr>
        <w:t>Ukupno uplaćena sredstva u 2021.</w:t>
      </w:r>
      <w:r w:rsidR="001014D0" w:rsidRPr="007259D4">
        <w:rPr>
          <w:bCs/>
          <w:sz w:val="22"/>
          <w:szCs w:val="22"/>
          <w:lang w:val="hr-HR"/>
        </w:rPr>
        <w:t xml:space="preserve"> godini</w:t>
      </w:r>
      <w:r w:rsidRPr="007259D4">
        <w:rPr>
          <w:bCs/>
          <w:sz w:val="22"/>
          <w:szCs w:val="22"/>
          <w:lang w:val="hr-HR"/>
        </w:rPr>
        <w:t xml:space="preserve"> iznose 176.700,00 KM, a utrošeno je  </w:t>
      </w:r>
      <w:r w:rsidR="00E8568D" w:rsidRPr="007259D4">
        <w:rPr>
          <w:bCs/>
          <w:sz w:val="22"/>
          <w:szCs w:val="22"/>
          <w:lang w:val="hr-HR"/>
        </w:rPr>
        <w:t>176.700</w:t>
      </w:r>
      <w:r w:rsidRPr="007259D4">
        <w:rPr>
          <w:bCs/>
          <w:sz w:val="22"/>
          <w:szCs w:val="22"/>
          <w:lang w:val="hr-HR"/>
        </w:rPr>
        <w:t>,00 KM</w:t>
      </w:r>
      <w:r w:rsidR="00D739CB" w:rsidRPr="007259D4">
        <w:rPr>
          <w:bCs/>
          <w:sz w:val="22"/>
          <w:szCs w:val="22"/>
          <w:lang w:val="hr-HR"/>
        </w:rPr>
        <w:t>.</w:t>
      </w:r>
      <w:r w:rsidR="00D30717" w:rsidRPr="007259D4">
        <w:rPr>
          <w:bCs/>
          <w:sz w:val="22"/>
          <w:szCs w:val="22"/>
          <w:lang w:val="hr-HR"/>
        </w:rPr>
        <w:t xml:space="preserve"> </w:t>
      </w:r>
      <w:r w:rsidR="00D30717" w:rsidRPr="007259D4">
        <w:rPr>
          <w:sz w:val="22"/>
          <w:szCs w:val="22"/>
          <w:lang w:val="bs-Latn-BA"/>
        </w:rPr>
        <w:t xml:space="preserve">Na osnovu </w:t>
      </w:r>
      <w:r w:rsidR="00D30717" w:rsidRPr="007259D4">
        <w:rPr>
          <w:sz w:val="22"/>
          <w:szCs w:val="22"/>
          <w:lang w:val="hr-HR"/>
        </w:rPr>
        <w:t xml:space="preserve">Ugovora o donaciji između Nestle Adriatic BH d.o.o. Sarajevo i Ministarstva civilnih poslova Bosne i Hercegovine, </w:t>
      </w:r>
      <w:r w:rsidR="00D30717" w:rsidRPr="007259D4">
        <w:rPr>
          <w:sz w:val="22"/>
          <w:szCs w:val="22"/>
          <w:lang w:val="bs-Latn-BA"/>
        </w:rPr>
        <w:t xml:space="preserve">izvršena je 21.04.2021. godine od strane donatora uplata u iznosu </w:t>
      </w:r>
      <w:r w:rsidR="00D30717" w:rsidRPr="007259D4">
        <w:rPr>
          <w:sz w:val="22"/>
          <w:szCs w:val="22"/>
          <w:lang w:val="hr-HR"/>
        </w:rPr>
        <w:t xml:space="preserve">176.700,00 KM (ugovoreni iznos je 100.000 CHF). </w:t>
      </w:r>
      <w:r w:rsidR="00D30717" w:rsidRPr="007259D4">
        <w:rPr>
          <w:sz w:val="22"/>
          <w:szCs w:val="22"/>
          <w:lang w:val="bs-Latn-BA"/>
        </w:rPr>
        <w:t>Donirana sredstva</w:t>
      </w:r>
      <w:r w:rsidR="00D30717" w:rsidRPr="007259D4">
        <w:rPr>
          <w:sz w:val="22"/>
          <w:szCs w:val="22"/>
          <w:lang w:val="hr-HR"/>
        </w:rPr>
        <w:t xml:space="preserve"> predstavljaju finansijsku podršku za nabavku vakcina i vakcinalnog materijala potrebnih za imunizaciju, a u sklopu provođenja programa vakcinacije protiv COVID-19 u Bosni i Hercegovini.</w:t>
      </w:r>
      <w:r w:rsidR="0039363C" w:rsidRPr="007259D4">
        <w:rPr>
          <w:sz w:val="22"/>
          <w:szCs w:val="22"/>
          <w:lang w:val="hr-HR"/>
        </w:rPr>
        <w:t xml:space="preserve"> </w:t>
      </w:r>
      <w:r w:rsidR="00263F54">
        <w:rPr>
          <w:sz w:val="22"/>
          <w:szCs w:val="22"/>
        </w:rPr>
        <w:t>MCP</w:t>
      </w:r>
      <w:r w:rsidR="00C871A6" w:rsidRPr="007259D4">
        <w:rPr>
          <w:sz w:val="22"/>
          <w:szCs w:val="22"/>
        </w:rPr>
        <w:t xml:space="preserve"> BiH i Nestlé Adriatic BH d.o.o. su potpisali Ugovor o donaciji kojim je Nestlé Adriatic BH d.o.o., Bosni i Hercegovini, donirao novčana sredstva u iznosu od 100.000</w:t>
      </w:r>
      <w:r w:rsidR="00263F54">
        <w:rPr>
          <w:sz w:val="22"/>
          <w:szCs w:val="22"/>
        </w:rPr>
        <w:t>,00</w:t>
      </w:r>
      <w:r w:rsidR="00C871A6" w:rsidRPr="007259D4">
        <w:rPr>
          <w:sz w:val="22"/>
          <w:szCs w:val="22"/>
        </w:rPr>
        <w:t xml:space="preserve"> CHF kao finansijsku podršku za nabavku vakcina i vakcinalnog materijala </w:t>
      </w:r>
      <w:r w:rsidR="00C871A6" w:rsidRPr="007259D4">
        <w:rPr>
          <w:sz w:val="22"/>
          <w:szCs w:val="22"/>
        </w:rPr>
        <w:lastRenderedPageBreak/>
        <w:t>potrebnih za imunizaciju, a u sklopu provođenja programa vakcinacija protiv COVID-19 zaraznog oboljenja.</w:t>
      </w:r>
    </w:p>
    <w:p w:rsidR="00C871A6" w:rsidRPr="007259D4" w:rsidRDefault="00C871A6" w:rsidP="00C871A6">
      <w:pPr>
        <w:jc w:val="both"/>
        <w:rPr>
          <w:sz w:val="22"/>
          <w:szCs w:val="22"/>
        </w:rPr>
      </w:pPr>
      <w:r w:rsidRPr="007259D4">
        <w:rPr>
          <w:sz w:val="22"/>
          <w:szCs w:val="22"/>
        </w:rPr>
        <w:t>Savjet ministara BiH je u toku 48. vanredne sjednice, utvrdio omjer raspodjele donacije na sl</w:t>
      </w:r>
      <w:r w:rsidR="00263F54">
        <w:rPr>
          <w:sz w:val="22"/>
          <w:szCs w:val="22"/>
        </w:rPr>
        <w:t>i</w:t>
      </w:r>
      <w:r w:rsidRPr="007259D4">
        <w:rPr>
          <w:sz w:val="22"/>
          <w:szCs w:val="22"/>
        </w:rPr>
        <w:t>jedeći način:</w:t>
      </w:r>
    </w:p>
    <w:p w:rsidR="00C871A6" w:rsidRPr="007259D4" w:rsidRDefault="00C871A6" w:rsidP="00C871A6">
      <w:pPr>
        <w:rPr>
          <w:sz w:val="22"/>
          <w:szCs w:val="22"/>
        </w:rPr>
      </w:pPr>
      <w:r w:rsidRPr="007259D4">
        <w:rPr>
          <w:sz w:val="22"/>
          <w:szCs w:val="22"/>
        </w:rPr>
        <w:t>1. Federacija BiH = 60.760</w:t>
      </w:r>
      <w:r w:rsidR="00ED699A">
        <w:rPr>
          <w:sz w:val="22"/>
          <w:szCs w:val="22"/>
        </w:rPr>
        <w:t>,00</w:t>
      </w:r>
      <w:r w:rsidRPr="007259D4">
        <w:rPr>
          <w:sz w:val="22"/>
          <w:szCs w:val="22"/>
        </w:rPr>
        <w:t xml:space="preserve"> CHF;</w:t>
      </w:r>
    </w:p>
    <w:p w:rsidR="00C871A6" w:rsidRPr="007259D4" w:rsidRDefault="00C871A6" w:rsidP="00C871A6">
      <w:pPr>
        <w:rPr>
          <w:sz w:val="22"/>
          <w:szCs w:val="22"/>
        </w:rPr>
      </w:pPr>
      <w:r w:rsidRPr="007259D4">
        <w:rPr>
          <w:sz w:val="22"/>
          <w:szCs w:val="22"/>
        </w:rPr>
        <w:t>2. Republika Srpska = 37.240</w:t>
      </w:r>
      <w:r w:rsidR="00ED699A">
        <w:rPr>
          <w:sz w:val="22"/>
          <w:szCs w:val="22"/>
        </w:rPr>
        <w:t>,00</w:t>
      </w:r>
      <w:r w:rsidRPr="007259D4">
        <w:rPr>
          <w:sz w:val="22"/>
          <w:szCs w:val="22"/>
        </w:rPr>
        <w:t xml:space="preserve"> CHF;</w:t>
      </w:r>
    </w:p>
    <w:p w:rsidR="00C871A6" w:rsidRPr="007259D4" w:rsidRDefault="00C871A6" w:rsidP="00C871A6">
      <w:pPr>
        <w:rPr>
          <w:sz w:val="22"/>
          <w:szCs w:val="22"/>
        </w:rPr>
      </w:pPr>
      <w:r w:rsidRPr="007259D4">
        <w:rPr>
          <w:sz w:val="22"/>
          <w:szCs w:val="22"/>
        </w:rPr>
        <w:t>3. Brčko distrikt BiH = 2.000</w:t>
      </w:r>
      <w:r w:rsidR="00ED699A">
        <w:rPr>
          <w:sz w:val="22"/>
          <w:szCs w:val="22"/>
        </w:rPr>
        <w:t>,00</w:t>
      </w:r>
      <w:r w:rsidRPr="007259D4">
        <w:rPr>
          <w:sz w:val="22"/>
          <w:szCs w:val="22"/>
        </w:rPr>
        <w:t xml:space="preserve"> CHF.</w:t>
      </w:r>
    </w:p>
    <w:p w:rsidR="00C871A6" w:rsidRPr="007259D4" w:rsidRDefault="006D3F81" w:rsidP="00C871A6">
      <w:pPr>
        <w:jc w:val="both"/>
        <w:rPr>
          <w:sz w:val="22"/>
          <w:szCs w:val="22"/>
        </w:rPr>
      </w:pPr>
      <w:r w:rsidRPr="007259D4">
        <w:rPr>
          <w:sz w:val="22"/>
          <w:szCs w:val="22"/>
        </w:rPr>
        <w:t xml:space="preserve">Naglašeno je </w:t>
      </w:r>
      <w:r w:rsidR="00C871A6" w:rsidRPr="007259D4">
        <w:rPr>
          <w:sz w:val="22"/>
          <w:szCs w:val="22"/>
        </w:rPr>
        <w:t>da će se dodijeljeni iznosi, na zahtjev donatora, moći koristiti isključivo za nabavku vakcina i vakcinalnog materijala kao i da će se utrošak sredstava morati pravdati fakturama i bankovnim izvodima.</w:t>
      </w:r>
    </w:p>
    <w:p w:rsidR="00646443" w:rsidRPr="007259D4" w:rsidRDefault="00646443" w:rsidP="00357E2F">
      <w:pPr>
        <w:pStyle w:val="BodyText2"/>
        <w:rPr>
          <w:rFonts w:ascii="Times New Roman" w:hAnsi="Times New Roman" w:cs="Times New Roman"/>
          <w:b/>
          <w:color w:val="FF0000"/>
          <w:sz w:val="22"/>
          <w:szCs w:val="22"/>
          <w:highlight w:val="yellow"/>
          <w:u w:val="single"/>
        </w:rPr>
      </w:pPr>
    </w:p>
    <w:p w:rsidR="00531B56" w:rsidRPr="007259D4" w:rsidRDefault="00531B56" w:rsidP="00357E2F">
      <w:pPr>
        <w:pStyle w:val="ListParagraph"/>
        <w:numPr>
          <w:ilvl w:val="0"/>
          <w:numId w:val="40"/>
        </w:numPr>
        <w:jc w:val="both"/>
        <w:rPr>
          <w:b/>
          <w:bCs/>
          <w:sz w:val="22"/>
          <w:szCs w:val="22"/>
          <w:u w:val="single"/>
          <w:lang w:val="bs-Latn-BA" w:eastAsia="bs-Latn-BA"/>
        </w:rPr>
      </w:pPr>
      <w:r w:rsidRPr="007259D4">
        <w:rPr>
          <w:b/>
          <w:bCs/>
          <w:sz w:val="22"/>
          <w:szCs w:val="22"/>
          <w:u w:val="single"/>
          <w:lang w:val="bs-Latn-BA" w:eastAsia="bs-Latn-BA"/>
        </w:rPr>
        <w:t>Projekat</w:t>
      </w:r>
      <w:r w:rsidR="00ED699A">
        <w:rPr>
          <w:b/>
          <w:bCs/>
          <w:sz w:val="22"/>
          <w:szCs w:val="22"/>
          <w:u w:val="single"/>
          <w:lang w:val="bs-Latn-BA" w:eastAsia="bs-Latn-BA"/>
        </w:rPr>
        <w:t xml:space="preserve"> </w:t>
      </w:r>
      <w:r w:rsidRPr="007259D4">
        <w:rPr>
          <w:b/>
          <w:bCs/>
          <w:sz w:val="22"/>
          <w:szCs w:val="22"/>
          <w:u w:val="single"/>
          <w:lang w:val="bs-Latn-BA" w:eastAsia="bs-Latn-BA"/>
        </w:rPr>
        <w:t>-</w:t>
      </w:r>
      <w:r w:rsidR="00ED699A">
        <w:rPr>
          <w:b/>
          <w:bCs/>
          <w:sz w:val="22"/>
          <w:szCs w:val="22"/>
          <w:u w:val="single"/>
          <w:lang w:val="bs-Latn-BA" w:eastAsia="bs-Latn-BA"/>
        </w:rPr>
        <w:t xml:space="preserve"> </w:t>
      </w:r>
      <w:r w:rsidRPr="007259D4">
        <w:rPr>
          <w:b/>
          <w:bCs/>
          <w:sz w:val="22"/>
          <w:szCs w:val="22"/>
          <w:u w:val="single"/>
          <w:lang w:val="bs-Latn-BA" w:eastAsia="bs-Latn-BA"/>
        </w:rPr>
        <w:t>WHO projekat podrške MCP BiH (0701270)</w:t>
      </w:r>
    </w:p>
    <w:p w:rsidR="0039363C" w:rsidRPr="007259D4" w:rsidRDefault="00531B56" w:rsidP="0039363C">
      <w:pPr>
        <w:jc w:val="both"/>
        <w:rPr>
          <w:bCs/>
          <w:sz w:val="22"/>
          <w:szCs w:val="22"/>
          <w:lang w:val="hr-HR"/>
        </w:rPr>
      </w:pPr>
      <w:r w:rsidRPr="007259D4">
        <w:rPr>
          <w:bCs/>
          <w:sz w:val="22"/>
          <w:szCs w:val="22"/>
          <w:lang w:val="hr-HR"/>
        </w:rPr>
        <w:t xml:space="preserve">Ukupno uplaćena sredstva u  2021.godine iznose </w:t>
      </w:r>
      <w:r w:rsidR="002F0E1A" w:rsidRPr="007259D4">
        <w:rPr>
          <w:bCs/>
          <w:sz w:val="22"/>
          <w:szCs w:val="22"/>
          <w:lang w:val="hr-HR"/>
        </w:rPr>
        <w:t>50</w:t>
      </w:r>
      <w:r w:rsidR="000A6E34" w:rsidRPr="007259D4">
        <w:rPr>
          <w:bCs/>
          <w:sz w:val="22"/>
          <w:szCs w:val="22"/>
          <w:lang w:val="hr-HR"/>
        </w:rPr>
        <w:t>.</w:t>
      </w:r>
      <w:r w:rsidR="002F0E1A" w:rsidRPr="007259D4">
        <w:rPr>
          <w:bCs/>
          <w:sz w:val="22"/>
          <w:szCs w:val="22"/>
          <w:lang w:val="hr-HR"/>
        </w:rPr>
        <w:t>904</w:t>
      </w:r>
      <w:r w:rsidR="000A6E34" w:rsidRPr="007259D4">
        <w:rPr>
          <w:bCs/>
          <w:sz w:val="22"/>
          <w:szCs w:val="22"/>
          <w:lang w:val="hr-HR"/>
        </w:rPr>
        <w:t>,</w:t>
      </w:r>
      <w:r w:rsidRPr="007259D4">
        <w:rPr>
          <w:bCs/>
          <w:sz w:val="22"/>
          <w:szCs w:val="22"/>
          <w:lang w:val="hr-HR"/>
        </w:rPr>
        <w:t xml:space="preserve"> KM, a utrošeno je  </w:t>
      </w:r>
      <w:r w:rsidR="002F0E1A" w:rsidRPr="007259D4">
        <w:rPr>
          <w:bCs/>
          <w:sz w:val="22"/>
          <w:szCs w:val="22"/>
          <w:lang w:val="hr-HR"/>
        </w:rPr>
        <w:t>4</w:t>
      </w:r>
      <w:r w:rsidR="00576EF2" w:rsidRPr="007259D4">
        <w:rPr>
          <w:bCs/>
          <w:sz w:val="22"/>
          <w:szCs w:val="22"/>
          <w:lang w:val="hr-HR"/>
        </w:rPr>
        <w:t>4.</w:t>
      </w:r>
      <w:r w:rsidR="008C572F" w:rsidRPr="007259D4">
        <w:rPr>
          <w:bCs/>
          <w:sz w:val="22"/>
          <w:szCs w:val="22"/>
          <w:lang w:val="hr-HR"/>
        </w:rPr>
        <w:t>854</w:t>
      </w:r>
      <w:r w:rsidR="000A6E34" w:rsidRPr="007259D4">
        <w:rPr>
          <w:bCs/>
          <w:sz w:val="22"/>
          <w:szCs w:val="22"/>
          <w:lang w:val="hr-HR"/>
        </w:rPr>
        <w:t>,00</w:t>
      </w:r>
      <w:r w:rsidRPr="007259D4">
        <w:rPr>
          <w:bCs/>
          <w:sz w:val="22"/>
          <w:szCs w:val="22"/>
          <w:lang w:val="hr-HR"/>
        </w:rPr>
        <w:t xml:space="preserve"> KM</w:t>
      </w:r>
      <w:r w:rsidR="000C6DF2" w:rsidRPr="007259D4">
        <w:rPr>
          <w:bCs/>
          <w:sz w:val="22"/>
          <w:szCs w:val="22"/>
          <w:lang w:val="hr-HR"/>
        </w:rPr>
        <w:t xml:space="preserve">. </w:t>
      </w:r>
      <w:r w:rsidR="0039363C" w:rsidRPr="007259D4">
        <w:rPr>
          <w:bCs/>
          <w:sz w:val="22"/>
          <w:szCs w:val="22"/>
          <w:lang w:val="hr-HR"/>
        </w:rPr>
        <w:t>Izvršen je prenos u 2022. godinu neutrošenih sredstava u iznosu</w:t>
      </w:r>
      <w:r w:rsidR="001014D0" w:rsidRPr="007259D4">
        <w:rPr>
          <w:bCs/>
          <w:sz w:val="22"/>
          <w:szCs w:val="22"/>
          <w:lang w:val="hr-HR"/>
        </w:rPr>
        <w:t xml:space="preserve"> </w:t>
      </w:r>
      <w:r w:rsidR="0039363C" w:rsidRPr="007259D4">
        <w:rPr>
          <w:bCs/>
          <w:sz w:val="22"/>
          <w:szCs w:val="22"/>
          <w:lang w:val="hr-HR"/>
        </w:rPr>
        <w:t>6.050,01 KM.</w:t>
      </w:r>
    </w:p>
    <w:p w:rsidR="00C871A6" w:rsidRPr="007259D4" w:rsidRDefault="000C6DF2" w:rsidP="0039363C">
      <w:pPr>
        <w:jc w:val="both"/>
        <w:rPr>
          <w:color w:val="000000"/>
          <w:sz w:val="22"/>
          <w:szCs w:val="22"/>
        </w:rPr>
      </w:pPr>
      <w:r w:rsidRPr="007259D4">
        <w:rPr>
          <w:sz w:val="22"/>
          <w:szCs w:val="22"/>
          <w:lang w:val="bs-Latn-BA"/>
        </w:rPr>
        <w:t xml:space="preserve">Na osnovu </w:t>
      </w:r>
      <w:r w:rsidRPr="007259D4">
        <w:rPr>
          <w:sz w:val="22"/>
          <w:szCs w:val="22"/>
          <w:lang w:val="hr-HR"/>
        </w:rPr>
        <w:t>Ugovora o donaciji između World Healt</w:t>
      </w:r>
      <w:r w:rsidR="00ED699A">
        <w:rPr>
          <w:sz w:val="22"/>
          <w:szCs w:val="22"/>
          <w:lang w:val="hr-HR"/>
        </w:rPr>
        <w:t>h</w:t>
      </w:r>
      <w:r w:rsidRPr="007259D4">
        <w:rPr>
          <w:sz w:val="22"/>
          <w:szCs w:val="22"/>
          <w:lang w:val="hr-HR"/>
        </w:rPr>
        <w:t xml:space="preserve"> Organization (WHO), odnosno Svjetske zdravstvene organizacije (SZO) i Ministarstva civilnih poslova Bosne i Hercegovine (broj:08-31-2-2175/21 od 17.05.2021. godine), </w:t>
      </w:r>
      <w:r w:rsidRPr="007259D4">
        <w:rPr>
          <w:sz w:val="22"/>
          <w:szCs w:val="22"/>
          <w:lang w:val="bs-Latn-BA"/>
        </w:rPr>
        <w:t>izvršena je 24.05.2021. godine od strane donatora uplata u iznosu 25.452</w:t>
      </w:r>
      <w:r w:rsidRPr="007259D4">
        <w:rPr>
          <w:sz w:val="22"/>
          <w:szCs w:val="22"/>
          <w:lang w:val="hr-HR"/>
        </w:rPr>
        <w:t>,00 KM.</w:t>
      </w:r>
      <w:r w:rsidRPr="007259D4">
        <w:rPr>
          <w:sz w:val="22"/>
          <w:szCs w:val="22"/>
          <w:lang w:val="bs-Latn-BA"/>
        </w:rPr>
        <w:t xml:space="preserve"> Donirana sredstva</w:t>
      </w:r>
      <w:r w:rsidRPr="007259D4">
        <w:rPr>
          <w:sz w:val="22"/>
          <w:szCs w:val="22"/>
          <w:lang w:val="hr-HR"/>
        </w:rPr>
        <w:t xml:space="preserve"> predstavljaju finansijsku podršku za finansiranje rada za četiri (4) osobe koje bi, u narednom periodu, pomagali postojećem osoblju Sektora za zdravstvo.</w:t>
      </w:r>
      <w:r w:rsidR="0039363C" w:rsidRPr="007259D4">
        <w:rPr>
          <w:sz w:val="22"/>
          <w:szCs w:val="22"/>
          <w:lang w:val="hr-HR"/>
        </w:rPr>
        <w:t xml:space="preserve"> </w:t>
      </w:r>
      <w:r w:rsidR="00C871A6" w:rsidRPr="007259D4">
        <w:rPr>
          <w:sz w:val="22"/>
          <w:szCs w:val="22"/>
        </w:rPr>
        <w:t xml:space="preserve">Od 01.06.2021. godine započela je implementacija Programa „Pružanje pomoći povećanju kapaciteta ljudskih resursa za COVID-19“ koji donira Svjetska </w:t>
      </w:r>
      <w:r w:rsidR="00C871A6" w:rsidRPr="007259D4">
        <w:rPr>
          <w:color w:val="000000"/>
          <w:sz w:val="22"/>
          <w:szCs w:val="22"/>
        </w:rPr>
        <w:t xml:space="preserve">zdravstvena organizacija BiH. Po osnovu ovog Programa </w:t>
      </w:r>
      <w:r w:rsidR="00A9250C" w:rsidRPr="007259D4">
        <w:rPr>
          <w:color w:val="000000"/>
          <w:sz w:val="22"/>
          <w:szCs w:val="22"/>
        </w:rPr>
        <w:t>MCP BiH</w:t>
      </w:r>
      <w:r w:rsidR="00C871A6" w:rsidRPr="007259D4">
        <w:rPr>
          <w:color w:val="000000"/>
          <w:sz w:val="22"/>
          <w:szCs w:val="22"/>
        </w:rPr>
        <w:t xml:space="preserve"> je po ugovoru o djelu uposlilo četiri osobe za implementaciju dogovorenih aktivnosti. </w:t>
      </w:r>
    </w:p>
    <w:p w:rsidR="00C871A6" w:rsidRPr="007259D4" w:rsidRDefault="00C871A6" w:rsidP="00C871A6">
      <w:pPr>
        <w:shd w:val="clear" w:color="auto" w:fill="FFFFFF"/>
        <w:rPr>
          <w:color w:val="000000"/>
          <w:sz w:val="22"/>
          <w:szCs w:val="22"/>
        </w:rPr>
      </w:pPr>
      <w:r w:rsidRPr="007259D4">
        <w:rPr>
          <w:color w:val="000000"/>
          <w:sz w:val="22"/>
          <w:szCs w:val="22"/>
        </w:rPr>
        <w:t>Cilj programa je da uposlene osobe ojačaju ljudske kapacitete u Sektoru zdravstva obavljajući sljedeće aktivnosti:</w:t>
      </w:r>
    </w:p>
    <w:p w:rsidR="00C871A6" w:rsidRPr="007259D4" w:rsidRDefault="00C871A6" w:rsidP="0039363C">
      <w:pPr>
        <w:pStyle w:val="ListParagraph"/>
        <w:numPr>
          <w:ilvl w:val="0"/>
          <w:numId w:val="43"/>
        </w:numPr>
        <w:shd w:val="clear" w:color="auto" w:fill="FFFFFF"/>
        <w:jc w:val="both"/>
        <w:rPr>
          <w:color w:val="000000"/>
          <w:sz w:val="22"/>
          <w:szCs w:val="22"/>
        </w:rPr>
      </w:pPr>
      <w:r w:rsidRPr="007259D4">
        <w:rPr>
          <w:color w:val="000000"/>
          <w:sz w:val="22"/>
          <w:szCs w:val="22"/>
        </w:rPr>
        <w:t>Prikupljanje podataka i praćenje svih relevantnih informacij</w:t>
      </w:r>
      <w:r w:rsidR="00FD7EE1" w:rsidRPr="007259D4">
        <w:rPr>
          <w:color w:val="000000"/>
          <w:sz w:val="22"/>
          <w:szCs w:val="22"/>
        </w:rPr>
        <w:t>a o slučajevima COVID-19 u BiH.</w:t>
      </w:r>
    </w:p>
    <w:p w:rsidR="00C871A6" w:rsidRPr="007259D4" w:rsidRDefault="00C871A6" w:rsidP="0039363C">
      <w:pPr>
        <w:pStyle w:val="ListParagraph"/>
        <w:numPr>
          <w:ilvl w:val="0"/>
          <w:numId w:val="43"/>
        </w:numPr>
        <w:shd w:val="clear" w:color="auto" w:fill="FFFFFF"/>
        <w:jc w:val="both"/>
        <w:rPr>
          <w:color w:val="000000"/>
          <w:sz w:val="22"/>
          <w:szCs w:val="22"/>
        </w:rPr>
      </w:pPr>
      <w:r w:rsidRPr="007259D4">
        <w:rPr>
          <w:color w:val="000000"/>
          <w:sz w:val="22"/>
          <w:szCs w:val="22"/>
        </w:rPr>
        <w:t>Prikupljanje podataka sa razine entiteta i Brčko distrikta i formiranje jedinstvenih izvješća koji se unose manuelno, na dnevnoj bazi (7 dana) za cijeli tjedan.</w:t>
      </w:r>
    </w:p>
    <w:p w:rsidR="00C871A6" w:rsidRPr="007259D4" w:rsidRDefault="00C871A6" w:rsidP="0039363C">
      <w:pPr>
        <w:pStyle w:val="ListParagraph"/>
        <w:numPr>
          <w:ilvl w:val="0"/>
          <w:numId w:val="43"/>
        </w:numPr>
        <w:shd w:val="clear" w:color="auto" w:fill="FFFFFF"/>
        <w:jc w:val="both"/>
        <w:rPr>
          <w:color w:val="000000"/>
          <w:sz w:val="22"/>
          <w:szCs w:val="22"/>
        </w:rPr>
      </w:pPr>
      <w:r w:rsidRPr="007259D4">
        <w:rPr>
          <w:color w:val="000000"/>
          <w:sz w:val="22"/>
          <w:szCs w:val="22"/>
        </w:rPr>
        <w:t>Priprema i sudjelovanje na Zoom sastancima i konferencijama za koje je odgovoran Sektor za zdravstvo. Sastanci i konferencije su lokalnog i međunarodnog karaktera, a angažirane osobe sudjeluju na 10 sastanaka i konferencija u prosjeku mjesečno.</w:t>
      </w:r>
    </w:p>
    <w:p w:rsidR="00C871A6" w:rsidRPr="007259D4" w:rsidRDefault="00C871A6" w:rsidP="0039363C">
      <w:pPr>
        <w:pStyle w:val="ListParagraph"/>
        <w:numPr>
          <w:ilvl w:val="0"/>
          <w:numId w:val="43"/>
        </w:numPr>
        <w:shd w:val="clear" w:color="auto" w:fill="FFFFFF"/>
        <w:rPr>
          <w:color w:val="000000"/>
          <w:sz w:val="22"/>
          <w:szCs w:val="22"/>
        </w:rPr>
      </w:pPr>
      <w:r w:rsidRPr="007259D4">
        <w:rPr>
          <w:color w:val="000000"/>
          <w:sz w:val="22"/>
          <w:szCs w:val="22"/>
        </w:rPr>
        <w:t>Svakodnevna obrada po 8 do 10 predmeta koje je trebalo proučiti i proslijediti Ministarstvu zdravstva Federacije Bosne i Hercegovine, Ministarstvu zdravlja i socijalne zaštite Republike Srpske.</w:t>
      </w:r>
    </w:p>
    <w:p w:rsidR="00C871A6" w:rsidRPr="007259D4" w:rsidRDefault="00C871A6" w:rsidP="00C871A6">
      <w:pPr>
        <w:shd w:val="clear" w:color="auto" w:fill="FFFFFF"/>
        <w:jc w:val="both"/>
        <w:rPr>
          <w:color w:val="000000"/>
          <w:sz w:val="22"/>
          <w:szCs w:val="22"/>
        </w:rPr>
      </w:pPr>
      <w:r w:rsidRPr="007259D4">
        <w:rPr>
          <w:color w:val="000000"/>
          <w:sz w:val="22"/>
          <w:szCs w:val="22"/>
        </w:rPr>
        <w:t xml:space="preserve">S obzirom da je četvrta osoba uposlena 01.07.2021. godine, a za nju je pružena podrška u vidu 7 mjeseci, kao što je to slučaj i za ostale tri osobe koje su otpočele sa radom 01.06.2021. </w:t>
      </w:r>
      <w:r w:rsidR="00ED699A">
        <w:rPr>
          <w:color w:val="000000"/>
          <w:sz w:val="22"/>
          <w:szCs w:val="22"/>
        </w:rPr>
        <w:t xml:space="preserve">godine, </w:t>
      </w:r>
      <w:r w:rsidRPr="007259D4">
        <w:rPr>
          <w:color w:val="000000"/>
          <w:sz w:val="22"/>
          <w:szCs w:val="22"/>
        </w:rPr>
        <w:t>na računu je ostao iznos jedne bruto plaće koja bi se trebala isplatiti za prvi mjesec 2022. godine. Također, po ovom programu planirani su administrativni troškovi, koji iznose 500 USD mjesečno, a koji nisu utrošeni u 2021. godini, te s obzirom da se program podrške nastavlja i u 2022. godini ovaj neutrošeni iznos potrebno je planirati kao dio proračuna nastavka podrške.</w:t>
      </w:r>
    </w:p>
    <w:p w:rsidR="003D24B8" w:rsidRPr="007259D4" w:rsidRDefault="003D24B8" w:rsidP="00621474">
      <w:pPr>
        <w:jc w:val="both"/>
        <w:rPr>
          <w:b/>
          <w:bCs/>
          <w:sz w:val="22"/>
          <w:szCs w:val="22"/>
          <w:u w:val="single"/>
          <w:lang w:val="bs-Latn-BA" w:eastAsia="bs-Latn-BA"/>
        </w:rPr>
      </w:pPr>
    </w:p>
    <w:p w:rsidR="008C572F" w:rsidRPr="007259D4" w:rsidRDefault="008C572F" w:rsidP="003D24B8">
      <w:pPr>
        <w:pStyle w:val="ListParagraph"/>
        <w:numPr>
          <w:ilvl w:val="0"/>
          <w:numId w:val="40"/>
        </w:numPr>
        <w:jc w:val="both"/>
        <w:rPr>
          <w:b/>
          <w:bCs/>
          <w:sz w:val="22"/>
          <w:szCs w:val="22"/>
          <w:u w:val="single"/>
        </w:rPr>
      </w:pPr>
      <w:r w:rsidRPr="007259D4">
        <w:rPr>
          <w:b/>
          <w:bCs/>
          <w:sz w:val="22"/>
          <w:szCs w:val="22"/>
          <w:u w:val="single"/>
          <w:lang w:val="bs-Latn-BA" w:eastAsia="bs-Latn-BA"/>
        </w:rPr>
        <w:t>Projekat</w:t>
      </w:r>
      <w:r w:rsidR="00ED699A">
        <w:rPr>
          <w:b/>
          <w:bCs/>
          <w:sz w:val="22"/>
          <w:szCs w:val="22"/>
          <w:u w:val="single"/>
          <w:lang w:val="bs-Latn-BA" w:eastAsia="bs-Latn-BA"/>
        </w:rPr>
        <w:t xml:space="preserve"> </w:t>
      </w:r>
      <w:r w:rsidRPr="007259D4">
        <w:rPr>
          <w:b/>
          <w:bCs/>
          <w:sz w:val="22"/>
          <w:szCs w:val="22"/>
          <w:u w:val="single"/>
          <w:lang w:val="bs-Latn-BA" w:eastAsia="bs-Latn-BA"/>
        </w:rPr>
        <w:t>-</w:t>
      </w:r>
      <w:r w:rsidR="00621474" w:rsidRPr="007259D4">
        <w:rPr>
          <w:b/>
          <w:bCs/>
          <w:sz w:val="22"/>
          <w:szCs w:val="22"/>
          <w:u w:val="single"/>
        </w:rPr>
        <w:t xml:space="preserve"> ERASMUS Youth Wiki BA</w:t>
      </w:r>
      <w:r w:rsidRPr="007259D4">
        <w:rPr>
          <w:b/>
          <w:bCs/>
          <w:sz w:val="22"/>
          <w:szCs w:val="22"/>
          <w:u w:val="single"/>
          <w:lang w:val="bs-Latn-BA" w:eastAsia="bs-Latn-BA"/>
        </w:rPr>
        <w:t xml:space="preserve"> (0701280)</w:t>
      </w:r>
    </w:p>
    <w:p w:rsidR="008C572F" w:rsidRPr="007259D4" w:rsidRDefault="008C572F" w:rsidP="00ED699A">
      <w:pPr>
        <w:jc w:val="both"/>
        <w:rPr>
          <w:bCs/>
          <w:sz w:val="22"/>
          <w:szCs w:val="22"/>
          <w:lang w:val="hr-HR"/>
        </w:rPr>
      </w:pPr>
      <w:r w:rsidRPr="007259D4">
        <w:rPr>
          <w:bCs/>
          <w:sz w:val="22"/>
          <w:szCs w:val="22"/>
          <w:lang w:val="hr-HR"/>
        </w:rPr>
        <w:t>Ukupno uplaćena sredstva u  2021.</w:t>
      </w:r>
      <w:r w:rsidR="004F6C56" w:rsidRPr="007259D4">
        <w:rPr>
          <w:bCs/>
          <w:sz w:val="22"/>
          <w:szCs w:val="22"/>
          <w:lang w:val="hr-HR"/>
        </w:rPr>
        <w:t xml:space="preserve"> </w:t>
      </w:r>
      <w:r w:rsidR="00ED699A">
        <w:rPr>
          <w:bCs/>
          <w:sz w:val="22"/>
          <w:szCs w:val="22"/>
          <w:lang w:val="hr-HR"/>
        </w:rPr>
        <w:t>godini</w:t>
      </w:r>
      <w:r w:rsidRPr="007259D4">
        <w:rPr>
          <w:bCs/>
          <w:sz w:val="22"/>
          <w:szCs w:val="22"/>
          <w:lang w:val="hr-HR"/>
        </w:rPr>
        <w:t xml:space="preserve"> iznose 27.928,00 KM</w:t>
      </w:r>
      <w:r w:rsidR="00192AAF" w:rsidRPr="007259D4">
        <w:rPr>
          <w:bCs/>
          <w:sz w:val="22"/>
          <w:szCs w:val="22"/>
          <w:lang w:val="hr-HR"/>
        </w:rPr>
        <w:t xml:space="preserve"> (koja se prenose u 2022. godinu)</w:t>
      </w:r>
      <w:r w:rsidR="001014D0" w:rsidRPr="007259D4">
        <w:rPr>
          <w:bCs/>
          <w:sz w:val="22"/>
          <w:szCs w:val="22"/>
          <w:lang w:val="hr-HR"/>
        </w:rPr>
        <w:t>, a utrošeno je</w:t>
      </w:r>
      <w:r w:rsidRPr="007259D4">
        <w:rPr>
          <w:bCs/>
          <w:sz w:val="22"/>
          <w:szCs w:val="22"/>
          <w:lang w:val="hr-HR"/>
        </w:rPr>
        <w:t xml:space="preserve"> 00,00</w:t>
      </w:r>
      <w:r w:rsidR="001014D0" w:rsidRPr="007259D4">
        <w:rPr>
          <w:bCs/>
          <w:sz w:val="22"/>
          <w:szCs w:val="22"/>
          <w:lang w:val="hr-HR"/>
        </w:rPr>
        <w:t xml:space="preserve"> KM</w:t>
      </w:r>
      <w:r w:rsidRPr="007259D4">
        <w:rPr>
          <w:bCs/>
          <w:sz w:val="22"/>
          <w:szCs w:val="22"/>
          <w:lang w:val="hr-HR"/>
        </w:rPr>
        <w:t>.</w:t>
      </w:r>
    </w:p>
    <w:p w:rsidR="00B70017" w:rsidRPr="007259D4" w:rsidRDefault="00B70017" w:rsidP="00B70017">
      <w:pPr>
        <w:autoSpaceDE w:val="0"/>
        <w:autoSpaceDN w:val="0"/>
        <w:adjustRightInd w:val="0"/>
        <w:jc w:val="both"/>
        <w:rPr>
          <w:sz w:val="22"/>
          <w:szCs w:val="22"/>
          <w:lang w:val="hr-HR"/>
        </w:rPr>
      </w:pPr>
      <w:r w:rsidRPr="007259D4">
        <w:rPr>
          <w:sz w:val="22"/>
          <w:szCs w:val="22"/>
          <w:lang w:val="hr-HR"/>
        </w:rPr>
        <w:t>Ministarstvo civilnih pos</w:t>
      </w:r>
      <w:r w:rsidR="00192AAF" w:rsidRPr="007259D4">
        <w:rPr>
          <w:sz w:val="22"/>
          <w:szCs w:val="22"/>
          <w:lang w:val="hr-HR"/>
        </w:rPr>
        <w:t>lova Bosne i Hercegovine je 26.04.</w:t>
      </w:r>
      <w:r w:rsidRPr="007259D4">
        <w:rPr>
          <w:sz w:val="22"/>
          <w:szCs w:val="22"/>
          <w:lang w:val="hr-HR"/>
        </w:rPr>
        <w:t xml:space="preserve">2021. godine dobilo poziv Opće uprave za obrazovanje i kulturu Evropske komisije da aplicira na grant sredstva za projekat </w:t>
      </w:r>
      <w:r w:rsidRPr="007259D4">
        <w:rPr>
          <w:sz w:val="22"/>
          <w:szCs w:val="22"/>
          <w:u w:val="single"/>
          <w:lang w:val="hr-HR"/>
        </w:rPr>
        <w:t>Yoth Wiki</w:t>
      </w:r>
      <w:r w:rsidRPr="007259D4">
        <w:rPr>
          <w:sz w:val="22"/>
          <w:szCs w:val="22"/>
          <w:lang w:val="hr-HR"/>
        </w:rPr>
        <w:t>, odnosno izradu pregleda omladinskih politika u Bosni i Hercegovini koje će biti postavljene na web stranicu online evropske enciklopedije o nacionalnim omladinskim politikama – Youth Wiki (</w:t>
      </w:r>
      <w:hyperlink r:id="rId8" w:history="1">
        <w:r w:rsidRPr="007259D4">
          <w:rPr>
            <w:rStyle w:val="Hyperlink"/>
            <w:color w:val="auto"/>
            <w:sz w:val="22"/>
            <w:szCs w:val="22"/>
            <w:lang w:val="hr-HR"/>
          </w:rPr>
          <w:t>https://national-policies.eacea.ec.europa.eu/youthwiki</w:t>
        </w:r>
      </w:hyperlink>
      <w:r w:rsidRPr="007259D4">
        <w:rPr>
          <w:sz w:val="22"/>
          <w:szCs w:val="22"/>
          <w:lang w:val="hr-HR"/>
        </w:rPr>
        <w:t xml:space="preserve">).  </w:t>
      </w:r>
    </w:p>
    <w:p w:rsidR="00B70017" w:rsidRPr="007259D4" w:rsidRDefault="00B70017" w:rsidP="00B70017">
      <w:pPr>
        <w:autoSpaceDE w:val="0"/>
        <w:autoSpaceDN w:val="0"/>
        <w:adjustRightInd w:val="0"/>
        <w:jc w:val="both"/>
        <w:rPr>
          <w:sz w:val="22"/>
          <w:szCs w:val="22"/>
          <w:lang w:val="hr-HR"/>
        </w:rPr>
      </w:pPr>
      <w:r w:rsidRPr="007259D4">
        <w:rPr>
          <w:sz w:val="22"/>
          <w:szCs w:val="22"/>
          <w:lang w:val="hr-HR"/>
        </w:rPr>
        <w:t>Sektor za obrazovanje je aplicirao na grant sredstva i Evropska komisija je odobrila sredstva Bosni i Hercegovini za projekat omladinske wikipedije u iznosu od 27.928,47 KM, o čemu je dostavila obavještenje putem pisma od 14.12.2021. godine. Spora</w:t>
      </w:r>
      <w:r w:rsidR="00ED699A">
        <w:rPr>
          <w:sz w:val="22"/>
          <w:szCs w:val="22"/>
          <w:lang w:val="hr-HR"/>
        </w:rPr>
        <w:t>zum o grantu sa Evropskom komisij</w:t>
      </w:r>
      <w:r w:rsidRPr="007259D4">
        <w:rPr>
          <w:sz w:val="22"/>
          <w:szCs w:val="22"/>
          <w:lang w:val="hr-HR"/>
        </w:rPr>
        <w:t xml:space="preserve">om je potpisan u decembru 2021. godine ali nije bilo utroška sredstava. Realizacija aktivnosti u okviru programa se očekuje u 2022. godini. </w:t>
      </w:r>
    </w:p>
    <w:p w:rsidR="00192AAF" w:rsidRPr="007259D4" w:rsidRDefault="00192AAF" w:rsidP="00357E2F">
      <w:pPr>
        <w:pStyle w:val="BodyText2"/>
        <w:rPr>
          <w:rFonts w:ascii="Times New Roman" w:hAnsi="Times New Roman" w:cs="Times New Roman"/>
          <w:b/>
          <w:color w:val="FF0000"/>
          <w:sz w:val="22"/>
          <w:szCs w:val="22"/>
          <w:u w:val="single"/>
        </w:rPr>
      </w:pPr>
    </w:p>
    <w:p w:rsidR="00192AAF" w:rsidRPr="007259D4" w:rsidRDefault="00DE4523" w:rsidP="00357E2F">
      <w:pPr>
        <w:pStyle w:val="BodyText2"/>
        <w:rPr>
          <w:rFonts w:ascii="Times New Roman" w:hAnsi="Times New Roman" w:cs="Times New Roman"/>
          <w:b/>
          <w:color w:val="auto"/>
          <w:sz w:val="22"/>
          <w:szCs w:val="22"/>
          <w:u w:val="single"/>
        </w:rPr>
      </w:pPr>
      <w:r w:rsidRPr="007259D4">
        <w:rPr>
          <w:rFonts w:ascii="Times New Roman" w:hAnsi="Times New Roman" w:cs="Times New Roman"/>
          <w:b/>
          <w:color w:val="auto"/>
          <w:sz w:val="22"/>
          <w:szCs w:val="22"/>
          <w:u w:val="single"/>
        </w:rPr>
        <w:t>Sudski sporovi</w:t>
      </w:r>
    </w:p>
    <w:p w:rsidR="009625C6" w:rsidRPr="007259D4" w:rsidRDefault="009625C6" w:rsidP="009625C6">
      <w:pPr>
        <w:jc w:val="both"/>
        <w:rPr>
          <w:rFonts w:eastAsia="Arial"/>
          <w:sz w:val="22"/>
          <w:szCs w:val="22"/>
        </w:rPr>
      </w:pPr>
      <w:r w:rsidRPr="007259D4">
        <w:rPr>
          <w:sz w:val="22"/>
          <w:szCs w:val="22"/>
        </w:rPr>
        <w:lastRenderedPageBreak/>
        <w:t>Trenutno se na sudu nalazi ukupno 58 predmeta u kojima je tuženi ili tužitelj Ministarstvo civilnih poslova BiH.</w:t>
      </w:r>
    </w:p>
    <w:p w:rsidR="0074539A" w:rsidRPr="007259D4" w:rsidRDefault="0074539A" w:rsidP="0074539A">
      <w:pPr>
        <w:jc w:val="both"/>
        <w:rPr>
          <w:rFonts w:eastAsia="Arial"/>
          <w:sz w:val="22"/>
          <w:szCs w:val="22"/>
        </w:rPr>
      </w:pPr>
      <w:r w:rsidRPr="007259D4">
        <w:rPr>
          <w:rFonts w:eastAsia="Arial"/>
          <w:sz w:val="22"/>
          <w:szCs w:val="22"/>
        </w:rPr>
        <w:t>U prilogu se nalaze:</w:t>
      </w:r>
    </w:p>
    <w:p w:rsidR="0074539A" w:rsidRPr="007259D4" w:rsidRDefault="00DE4523" w:rsidP="0074539A">
      <w:pPr>
        <w:pStyle w:val="ListParagraph"/>
        <w:numPr>
          <w:ilvl w:val="0"/>
          <w:numId w:val="17"/>
        </w:numPr>
        <w:jc w:val="both"/>
        <w:rPr>
          <w:sz w:val="22"/>
          <w:szCs w:val="22"/>
        </w:rPr>
      </w:pPr>
      <w:r w:rsidRPr="007259D4">
        <w:rPr>
          <w:rFonts w:eastAsia="Arial"/>
          <w:sz w:val="22"/>
          <w:szCs w:val="22"/>
        </w:rPr>
        <w:t>Tabela sa popisom sudskih predmeta u kojima Pravobranilaštvo BiH zastupa Mi</w:t>
      </w:r>
      <w:r w:rsidR="0074539A" w:rsidRPr="007259D4">
        <w:rPr>
          <w:rFonts w:eastAsia="Arial"/>
          <w:sz w:val="22"/>
          <w:szCs w:val="22"/>
        </w:rPr>
        <w:t>nistarstvo civilnih poslova BiH</w:t>
      </w:r>
    </w:p>
    <w:p w:rsidR="0074539A" w:rsidRPr="007259D4" w:rsidRDefault="00DE4523" w:rsidP="0074539A">
      <w:pPr>
        <w:pStyle w:val="ListParagraph"/>
        <w:numPr>
          <w:ilvl w:val="0"/>
          <w:numId w:val="17"/>
        </w:numPr>
        <w:jc w:val="both"/>
        <w:rPr>
          <w:rFonts w:eastAsia="Arial"/>
          <w:sz w:val="22"/>
          <w:szCs w:val="22"/>
        </w:rPr>
      </w:pPr>
      <w:r w:rsidRPr="007259D4">
        <w:rPr>
          <w:sz w:val="22"/>
          <w:szCs w:val="22"/>
        </w:rPr>
        <w:t>Izvještaj o sudskim predmetima</w:t>
      </w:r>
      <w:r w:rsidR="00220143" w:rsidRPr="007259D4">
        <w:rPr>
          <w:sz w:val="22"/>
          <w:szCs w:val="22"/>
        </w:rPr>
        <w:t xml:space="preserve"> sa analizom i prijedlozima aktivnosti</w:t>
      </w:r>
      <w:r w:rsidRPr="007259D4">
        <w:rPr>
          <w:sz w:val="22"/>
          <w:szCs w:val="22"/>
        </w:rPr>
        <w:t xml:space="preserve"> – informacija i prijedlog</w:t>
      </w:r>
      <w:r w:rsidR="0074539A" w:rsidRPr="007259D4">
        <w:rPr>
          <w:sz w:val="22"/>
          <w:szCs w:val="22"/>
        </w:rPr>
        <w:t xml:space="preserve">. </w:t>
      </w:r>
    </w:p>
    <w:p w:rsidR="00140658" w:rsidRPr="007259D4" w:rsidRDefault="00140658" w:rsidP="00140658">
      <w:pPr>
        <w:jc w:val="both"/>
        <w:rPr>
          <w:rFonts w:eastAsia="Arial"/>
          <w:sz w:val="22"/>
          <w:szCs w:val="22"/>
        </w:rPr>
      </w:pPr>
      <w:r w:rsidRPr="007259D4">
        <w:rPr>
          <w:rFonts w:eastAsia="Arial"/>
          <w:sz w:val="22"/>
          <w:szCs w:val="22"/>
          <w:u w:val="single"/>
        </w:rPr>
        <w:t>Posebna napomena:</w:t>
      </w:r>
      <w:r w:rsidRPr="007259D4">
        <w:rPr>
          <w:rFonts w:eastAsia="Arial"/>
          <w:sz w:val="22"/>
          <w:szCs w:val="22"/>
        </w:rPr>
        <w:t xml:space="preserve"> troškovi sudskih sporova nisu evidentirani u tabelama izvještaja. </w:t>
      </w:r>
    </w:p>
    <w:p w:rsidR="00DE4523" w:rsidRPr="007259D4" w:rsidRDefault="00DE4523" w:rsidP="00357E2F">
      <w:pPr>
        <w:pStyle w:val="BodyText2"/>
        <w:rPr>
          <w:rFonts w:ascii="Times New Roman" w:hAnsi="Times New Roman" w:cs="Times New Roman"/>
          <w:color w:val="FF0000"/>
          <w:sz w:val="22"/>
          <w:szCs w:val="22"/>
        </w:rPr>
      </w:pPr>
    </w:p>
    <w:p w:rsidR="006E6FA5" w:rsidRPr="007259D4" w:rsidRDefault="004D0AA1" w:rsidP="00357E2F">
      <w:pPr>
        <w:pStyle w:val="BodyText2"/>
        <w:rPr>
          <w:rFonts w:ascii="Times New Roman" w:hAnsi="Times New Roman" w:cs="Times New Roman"/>
          <w:b/>
          <w:color w:val="auto"/>
          <w:sz w:val="22"/>
          <w:szCs w:val="22"/>
          <w:u w:val="single"/>
        </w:rPr>
      </w:pPr>
      <w:r w:rsidRPr="007259D4">
        <w:rPr>
          <w:rFonts w:ascii="Times New Roman" w:hAnsi="Times New Roman" w:cs="Times New Roman"/>
          <w:b/>
          <w:color w:val="auto"/>
          <w:sz w:val="22"/>
          <w:szCs w:val="22"/>
          <w:u w:val="single"/>
        </w:rPr>
        <w:t>Informacija u vezi realizacije preporuka revizije iz predhodne godine</w:t>
      </w:r>
    </w:p>
    <w:p w:rsidR="004D0AA1" w:rsidRPr="007259D4" w:rsidRDefault="004D0AA1" w:rsidP="008460D5">
      <w:pPr>
        <w:spacing w:after="47"/>
        <w:ind w:left="-1"/>
        <w:jc w:val="both"/>
        <w:rPr>
          <w:sz w:val="22"/>
          <w:szCs w:val="22"/>
        </w:rPr>
      </w:pPr>
    </w:p>
    <w:p w:rsidR="006E6FA5" w:rsidRPr="007259D4" w:rsidRDefault="006E6FA5" w:rsidP="008460D5">
      <w:pPr>
        <w:spacing w:after="47"/>
        <w:ind w:left="-1"/>
        <w:jc w:val="both"/>
        <w:rPr>
          <w:sz w:val="22"/>
          <w:szCs w:val="22"/>
        </w:rPr>
      </w:pPr>
      <w:r w:rsidRPr="007259D4">
        <w:rPr>
          <w:sz w:val="22"/>
          <w:szCs w:val="22"/>
        </w:rPr>
        <w:t xml:space="preserve">Odgovor na finansijski izvještaj o </w:t>
      </w:r>
      <w:r w:rsidR="004D0AA1" w:rsidRPr="007259D4">
        <w:rPr>
          <w:sz w:val="22"/>
          <w:szCs w:val="22"/>
        </w:rPr>
        <w:t xml:space="preserve">provedenoj </w:t>
      </w:r>
      <w:r w:rsidRPr="007259D4">
        <w:rPr>
          <w:sz w:val="22"/>
          <w:szCs w:val="22"/>
        </w:rPr>
        <w:t>reviziji kao i sve preporuke koje smo r</w:t>
      </w:r>
      <w:r w:rsidR="004D0AA1" w:rsidRPr="007259D4">
        <w:rPr>
          <w:sz w:val="22"/>
          <w:szCs w:val="22"/>
        </w:rPr>
        <w:t>ealizovali u prethodnom periodu dostavljen je Kancelariji za reviziju instititucija BiH</w:t>
      </w:r>
      <w:r w:rsidR="00C545A8" w:rsidRPr="007259D4">
        <w:rPr>
          <w:sz w:val="22"/>
          <w:szCs w:val="22"/>
        </w:rPr>
        <w:t xml:space="preserve"> (u prilogu)</w:t>
      </w:r>
      <w:r w:rsidR="004D0AA1" w:rsidRPr="007259D4">
        <w:rPr>
          <w:sz w:val="22"/>
          <w:szCs w:val="22"/>
        </w:rPr>
        <w:t xml:space="preserve">. </w:t>
      </w:r>
    </w:p>
    <w:p w:rsidR="006E6FA5" w:rsidRPr="007259D4" w:rsidRDefault="00040127" w:rsidP="008460D5">
      <w:pPr>
        <w:ind w:left="-1"/>
        <w:jc w:val="both"/>
        <w:rPr>
          <w:sz w:val="22"/>
          <w:szCs w:val="22"/>
        </w:rPr>
      </w:pPr>
      <w:r w:rsidRPr="007259D4">
        <w:rPr>
          <w:sz w:val="22"/>
          <w:szCs w:val="22"/>
        </w:rPr>
        <w:t>Prema mišljenju Kancelarije za reviziju instititucija BiH finansijski izvještaj</w:t>
      </w:r>
      <w:r w:rsidR="006E6FA5" w:rsidRPr="007259D4">
        <w:rPr>
          <w:sz w:val="22"/>
          <w:szCs w:val="22"/>
        </w:rPr>
        <w:t>i Ministarstva p</w:t>
      </w:r>
      <w:r w:rsidRPr="007259D4">
        <w:rPr>
          <w:sz w:val="22"/>
          <w:szCs w:val="22"/>
        </w:rPr>
        <w:t>rikazuju istinito i fer, u svim</w:t>
      </w:r>
      <w:r w:rsidR="006E6FA5" w:rsidRPr="007259D4">
        <w:rPr>
          <w:sz w:val="22"/>
          <w:szCs w:val="22"/>
        </w:rPr>
        <w:t xml:space="preserve"> materijalnim aspektima, finansijsko stanje imovine, obaveza i izvora sredstava na 31.12.2020. godine i izvrš</w:t>
      </w:r>
      <w:r w:rsidRPr="007259D4">
        <w:rPr>
          <w:sz w:val="22"/>
          <w:szCs w:val="22"/>
        </w:rPr>
        <w:t>enje budžeta u skladu sa prihvać</w:t>
      </w:r>
      <w:r w:rsidR="006E6FA5" w:rsidRPr="007259D4">
        <w:rPr>
          <w:sz w:val="22"/>
          <w:szCs w:val="22"/>
        </w:rPr>
        <w:t>enim okv</w:t>
      </w:r>
      <w:r w:rsidRPr="007259D4">
        <w:rPr>
          <w:sz w:val="22"/>
          <w:szCs w:val="22"/>
        </w:rPr>
        <w:t>irom finansijskog izvještavanja.</w:t>
      </w:r>
    </w:p>
    <w:p w:rsidR="006E6FA5" w:rsidRPr="007259D4" w:rsidRDefault="00040127" w:rsidP="008460D5">
      <w:pPr>
        <w:spacing w:after="82" w:line="260" w:lineRule="auto"/>
        <w:ind w:firstLine="14"/>
        <w:jc w:val="both"/>
        <w:rPr>
          <w:sz w:val="22"/>
          <w:szCs w:val="22"/>
        </w:rPr>
      </w:pPr>
      <w:r w:rsidRPr="007259D4">
        <w:rPr>
          <w:sz w:val="22"/>
          <w:szCs w:val="22"/>
        </w:rPr>
        <w:t>Prema mišljenju o usklađ</w:t>
      </w:r>
      <w:r w:rsidR="006E6FA5" w:rsidRPr="007259D4">
        <w:rPr>
          <w:sz w:val="22"/>
          <w:szCs w:val="22"/>
        </w:rPr>
        <w:t>enosti, aktivnosti, finansijske transak</w:t>
      </w:r>
      <w:r w:rsidRPr="007259D4">
        <w:rPr>
          <w:sz w:val="22"/>
          <w:szCs w:val="22"/>
        </w:rPr>
        <w:t>cije i informacije su u skladu sa svim materijalnim</w:t>
      </w:r>
      <w:r w:rsidR="006E6FA5" w:rsidRPr="007259D4">
        <w:rPr>
          <w:sz w:val="22"/>
          <w:szCs w:val="22"/>
        </w:rPr>
        <w:t xml:space="preserve"> aspektima, sa zakonima i drugim propisima koji su definisani kao kriterijumi za reviziju. Ministarstvo civilnih poslova BiH je dobilo „pozitivno</w:t>
      </w:r>
      <w:r w:rsidRPr="007259D4">
        <w:rPr>
          <w:sz w:val="22"/>
          <w:szCs w:val="22"/>
        </w:rPr>
        <w:t xml:space="preserve"> mišljenje sa skretanjem pažnje</w:t>
      </w:r>
      <w:r w:rsidR="006E6FA5" w:rsidRPr="007259D4">
        <w:rPr>
          <w:sz w:val="22"/>
          <w:szCs w:val="22"/>
        </w:rPr>
        <w:t>".</w:t>
      </w:r>
    </w:p>
    <w:p w:rsidR="006E6FA5" w:rsidRPr="007259D4" w:rsidRDefault="006E6FA5" w:rsidP="006E6FA5">
      <w:pPr>
        <w:spacing w:after="123"/>
        <w:ind w:left="-1"/>
        <w:rPr>
          <w:sz w:val="22"/>
          <w:szCs w:val="22"/>
        </w:rPr>
      </w:pPr>
      <w:r w:rsidRPr="007259D4">
        <w:rPr>
          <w:sz w:val="22"/>
          <w:szCs w:val="22"/>
        </w:rPr>
        <w:t>Ne izražavajući rezervu na mišljenj</w:t>
      </w:r>
      <w:r w:rsidR="00764080" w:rsidRPr="007259D4">
        <w:rPr>
          <w:sz w:val="22"/>
          <w:szCs w:val="22"/>
        </w:rPr>
        <w:t>e o uskladenosti, revizija</w:t>
      </w:r>
      <w:r w:rsidR="004D0AA1" w:rsidRPr="007259D4">
        <w:rPr>
          <w:sz w:val="22"/>
          <w:szCs w:val="22"/>
        </w:rPr>
        <w:t xml:space="preserve"> je skrenula</w:t>
      </w:r>
      <w:r w:rsidR="00764080" w:rsidRPr="007259D4">
        <w:rPr>
          <w:sz w:val="22"/>
          <w:szCs w:val="22"/>
        </w:rPr>
        <w:t xml:space="preserve"> paž</w:t>
      </w:r>
      <w:r w:rsidRPr="007259D4">
        <w:rPr>
          <w:sz w:val="22"/>
          <w:szCs w:val="22"/>
        </w:rPr>
        <w:t>nju na sljedeće:</w:t>
      </w:r>
    </w:p>
    <w:p w:rsidR="006E6FA5" w:rsidRPr="007259D4" w:rsidRDefault="00764080" w:rsidP="005C2DED">
      <w:pPr>
        <w:pStyle w:val="ListParagraph"/>
        <w:numPr>
          <w:ilvl w:val="0"/>
          <w:numId w:val="50"/>
        </w:numPr>
        <w:spacing w:line="264" w:lineRule="auto"/>
        <w:jc w:val="both"/>
        <w:rPr>
          <w:sz w:val="22"/>
          <w:szCs w:val="22"/>
        </w:rPr>
      </w:pPr>
      <w:r w:rsidRPr="007259D4">
        <w:rPr>
          <w:sz w:val="22"/>
          <w:szCs w:val="22"/>
        </w:rPr>
        <w:t>Neefikasnost u radu Jedin</w:t>
      </w:r>
      <w:r w:rsidR="006E6FA5" w:rsidRPr="007259D4">
        <w:rPr>
          <w:sz w:val="22"/>
          <w:szCs w:val="22"/>
        </w:rPr>
        <w:t>ice za internu reviziju</w:t>
      </w:r>
    </w:p>
    <w:p w:rsidR="006E6FA5" w:rsidRPr="007259D4" w:rsidRDefault="006E6FA5" w:rsidP="005C2DED">
      <w:pPr>
        <w:pStyle w:val="ListParagraph"/>
        <w:numPr>
          <w:ilvl w:val="0"/>
          <w:numId w:val="50"/>
        </w:numPr>
        <w:rPr>
          <w:sz w:val="22"/>
          <w:szCs w:val="22"/>
        </w:rPr>
      </w:pPr>
      <w:r w:rsidRPr="007259D4">
        <w:rPr>
          <w:sz w:val="22"/>
          <w:szCs w:val="22"/>
        </w:rPr>
        <w:t>Neblagovremeno donošenje Odluka o dodjeli sredstava tekućih grantova</w:t>
      </w:r>
    </w:p>
    <w:p w:rsidR="006E6FA5" w:rsidRPr="007259D4" w:rsidRDefault="006E6FA5" w:rsidP="005C2DED">
      <w:pPr>
        <w:pStyle w:val="ListParagraph"/>
        <w:numPr>
          <w:ilvl w:val="0"/>
          <w:numId w:val="50"/>
        </w:numPr>
        <w:spacing w:line="264" w:lineRule="auto"/>
        <w:jc w:val="both"/>
        <w:rPr>
          <w:sz w:val="22"/>
          <w:szCs w:val="22"/>
        </w:rPr>
      </w:pPr>
      <w:r w:rsidRPr="007259D4">
        <w:rPr>
          <w:sz w:val="22"/>
          <w:szCs w:val="22"/>
        </w:rPr>
        <w:t>Neefikasnost elektrons</w:t>
      </w:r>
      <w:r w:rsidR="00764080" w:rsidRPr="007259D4">
        <w:rPr>
          <w:sz w:val="22"/>
          <w:szCs w:val="22"/>
        </w:rPr>
        <w:t>ke baze obrade podataka o naplać</w:t>
      </w:r>
      <w:r w:rsidRPr="007259D4">
        <w:rPr>
          <w:sz w:val="22"/>
          <w:szCs w:val="22"/>
        </w:rPr>
        <w:t>enim taksama u diplomatsko konzularnim predstavništvima BiH po osnovu podnesenih zahtjeva za Odricanje od državljanstva</w:t>
      </w:r>
      <w:r w:rsidR="00764080" w:rsidRPr="007259D4">
        <w:rPr>
          <w:sz w:val="22"/>
          <w:szCs w:val="22"/>
        </w:rPr>
        <w:t>.</w:t>
      </w:r>
    </w:p>
    <w:p w:rsidR="006E6FA5" w:rsidRPr="007259D4" w:rsidRDefault="00764080" w:rsidP="00607120">
      <w:pPr>
        <w:ind w:left="-1"/>
        <w:jc w:val="both"/>
        <w:rPr>
          <w:sz w:val="22"/>
          <w:szCs w:val="22"/>
        </w:rPr>
      </w:pPr>
      <w:r w:rsidRPr="007259D4">
        <w:rPr>
          <w:sz w:val="22"/>
          <w:szCs w:val="22"/>
        </w:rPr>
        <w:t>Ministarst</w:t>
      </w:r>
      <w:r w:rsidR="006E6FA5" w:rsidRPr="007259D4">
        <w:rPr>
          <w:sz w:val="22"/>
          <w:szCs w:val="22"/>
        </w:rPr>
        <w:t>vo je po zaprimanju Izvještaja o</w:t>
      </w:r>
      <w:r w:rsidRPr="007259D4">
        <w:rPr>
          <w:sz w:val="22"/>
          <w:szCs w:val="22"/>
        </w:rPr>
        <w:t xml:space="preserve"> sproved</w:t>
      </w:r>
      <w:r w:rsidR="0014419C" w:rsidRPr="007259D4">
        <w:rPr>
          <w:sz w:val="22"/>
          <w:szCs w:val="22"/>
        </w:rPr>
        <w:t>e</w:t>
      </w:r>
      <w:r w:rsidRPr="007259D4">
        <w:rPr>
          <w:sz w:val="22"/>
          <w:szCs w:val="22"/>
        </w:rPr>
        <w:t>noj finansijskoj revizij</w:t>
      </w:r>
      <w:r w:rsidR="006E6FA5" w:rsidRPr="007259D4">
        <w:rPr>
          <w:sz w:val="22"/>
          <w:szCs w:val="22"/>
        </w:rPr>
        <w:t>i za 2020. godinu sačinilo Akcioni plan za realizaciju svih preporuka finansijske revizije. Akcioni plan je dostavljen svim organizacionim jedinicama na znanje i postupanje.</w:t>
      </w:r>
    </w:p>
    <w:p w:rsidR="006E6FA5" w:rsidRPr="007259D4" w:rsidRDefault="00764080" w:rsidP="00607120">
      <w:pPr>
        <w:ind w:left="-1"/>
        <w:jc w:val="both"/>
        <w:rPr>
          <w:sz w:val="22"/>
          <w:szCs w:val="22"/>
        </w:rPr>
      </w:pPr>
      <w:r w:rsidRPr="007259D4">
        <w:rPr>
          <w:sz w:val="22"/>
          <w:szCs w:val="22"/>
        </w:rPr>
        <w:t>Ministarstvo ć</w:t>
      </w:r>
      <w:r w:rsidR="006E6FA5" w:rsidRPr="007259D4">
        <w:rPr>
          <w:sz w:val="22"/>
          <w:szCs w:val="22"/>
        </w:rPr>
        <w:t>e i u narednom periodu intenzivno raditi na realizaciji svih datih preporuka.</w:t>
      </w:r>
      <w:r w:rsidR="004D0AA1" w:rsidRPr="007259D4">
        <w:rPr>
          <w:sz w:val="22"/>
          <w:szCs w:val="22"/>
        </w:rPr>
        <w:t xml:space="preserve"> Dokumentacija u vezi provođenja preporuka se dostavlja u prilogu (</w:t>
      </w:r>
      <w:r w:rsidR="00C545A8" w:rsidRPr="007259D4">
        <w:rPr>
          <w:sz w:val="22"/>
          <w:szCs w:val="22"/>
        </w:rPr>
        <w:t>dva akciona plana od 24.08. i 22.11.2021. godine sa dva primjerka prateće dokumentacije).</w:t>
      </w:r>
    </w:p>
    <w:p w:rsidR="006E6FA5" w:rsidRPr="007259D4" w:rsidRDefault="006E6FA5" w:rsidP="00357E2F">
      <w:pPr>
        <w:pStyle w:val="BodyText2"/>
        <w:rPr>
          <w:rFonts w:ascii="Times New Roman" w:hAnsi="Times New Roman" w:cs="Times New Roman"/>
          <w:color w:val="FF0000"/>
          <w:sz w:val="22"/>
          <w:szCs w:val="22"/>
        </w:rPr>
      </w:pPr>
    </w:p>
    <w:p w:rsidR="00E83DA4" w:rsidRPr="007259D4" w:rsidRDefault="00E83DA4" w:rsidP="00357E2F">
      <w:pPr>
        <w:pStyle w:val="BodyText2"/>
        <w:rPr>
          <w:rFonts w:ascii="Times New Roman" w:hAnsi="Times New Roman" w:cs="Times New Roman"/>
          <w:b/>
          <w:color w:val="auto"/>
          <w:sz w:val="22"/>
          <w:szCs w:val="22"/>
          <w:u w:val="single"/>
        </w:rPr>
      </w:pPr>
      <w:r w:rsidRPr="007259D4">
        <w:rPr>
          <w:rFonts w:ascii="Times New Roman" w:hAnsi="Times New Roman" w:cs="Times New Roman"/>
          <w:b/>
          <w:color w:val="auto"/>
          <w:sz w:val="22"/>
          <w:szCs w:val="22"/>
          <w:u w:val="single"/>
        </w:rPr>
        <w:t>Prihodi od vlastite djelatnosti za koje nije zakonski definiran raspored rashoda i koji se uplaćuju na JRT  kao javni prihodi</w:t>
      </w:r>
    </w:p>
    <w:p w:rsidR="00E83DA4" w:rsidRPr="007259D4" w:rsidRDefault="00E83DA4" w:rsidP="00357E2F">
      <w:pPr>
        <w:jc w:val="both"/>
        <w:rPr>
          <w:sz w:val="22"/>
          <w:szCs w:val="22"/>
          <w:lang w:val="fr-FR"/>
        </w:rPr>
      </w:pPr>
      <w:r w:rsidRPr="007259D4">
        <w:rPr>
          <w:sz w:val="22"/>
          <w:szCs w:val="22"/>
        </w:rPr>
        <w:t>Prihod</w:t>
      </w:r>
      <w:r w:rsidR="00457518" w:rsidRPr="007259D4">
        <w:rPr>
          <w:sz w:val="22"/>
          <w:szCs w:val="22"/>
        </w:rPr>
        <w:t>i</w:t>
      </w:r>
      <w:r w:rsidRPr="007259D4">
        <w:rPr>
          <w:sz w:val="22"/>
          <w:szCs w:val="22"/>
        </w:rPr>
        <w:t xml:space="preserve"> od zahtjeva za izdavanje službenih pasoša, Prihod od zahtjeva za prestanak državljanstva BiH, Prihod od izdavanja zajedničkih pasoša, Prihod od izdavanja brodarskih knjižica i Prihod od izdavanja pomorski</w:t>
      </w:r>
      <w:r w:rsidR="004F29F7" w:rsidRPr="007259D4">
        <w:rPr>
          <w:sz w:val="22"/>
          <w:szCs w:val="22"/>
        </w:rPr>
        <w:t>h knjižica, u ukupnom iznosu od</w:t>
      </w:r>
      <w:r w:rsidR="00067F75" w:rsidRPr="007259D4">
        <w:rPr>
          <w:sz w:val="22"/>
          <w:szCs w:val="22"/>
        </w:rPr>
        <w:t xml:space="preserve"> </w:t>
      </w:r>
      <w:r w:rsidR="00547993" w:rsidRPr="007259D4">
        <w:rPr>
          <w:sz w:val="22"/>
          <w:szCs w:val="22"/>
        </w:rPr>
        <w:t>1.029.743</w:t>
      </w:r>
      <w:r w:rsidR="004F6C56" w:rsidRPr="007259D4">
        <w:rPr>
          <w:sz w:val="22"/>
          <w:szCs w:val="22"/>
        </w:rPr>
        <w:t>,00</w:t>
      </w:r>
      <w:r w:rsidRPr="007259D4">
        <w:rPr>
          <w:sz w:val="22"/>
          <w:szCs w:val="22"/>
        </w:rPr>
        <w:t xml:space="preserve"> </w:t>
      </w:r>
      <w:r w:rsidR="004F29F7" w:rsidRPr="007259D4">
        <w:rPr>
          <w:sz w:val="22"/>
          <w:szCs w:val="22"/>
        </w:rPr>
        <w:t xml:space="preserve">KM </w:t>
      </w:r>
      <w:r w:rsidRPr="007259D4">
        <w:rPr>
          <w:sz w:val="22"/>
          <w:szCs w:val="22"/>
        </w:rPr>
        <w:t xml:space="preserve">(taksa po </w:t>
      </w:r>
      <w:r w:rsidRPr="007259D4">
        <w:rPr>
          <w:sz w:val="22"/>
          <w:szCs w:val="22"/>
          <w:lang w:val="fr-FR"/>
        </w:rPr>
        <w:t>osnovu člana 5. Instrukcije o kontroli naplate administrativne takse i prihoda o izdavanju putnih isprava BiH).</w:t>
      </w:r>
    </w:p>
    <w:p w:rsidR="008D629C" w:rsidRPr="007259D4" w:rsidRDefault="001014D0" w:rsidP="00357E2F">
      <w:pPr>
        <w:jc w:val="both"/>
        <w:rPr>
          <w:sz w:val="22"/>
          <w:szCs w:val="22"/>
          <w:lang w:val="fr-FR"/>
        </w:rPr>
      </w:pPr>
      <w:r w:rsidRPr="007259D4">
        <w:rPr>
          <w:sz w:val="22"/>
          <w:szCs w:val="22"/>
          <w:lang w:val="fr-FR"/>
        </w:rPr>
        <w:t>Ostali prihodi</w:t>
      </w:r>
      <w:r w:rsidR="00E363CB" w:rsidRPr="007259D4">
        <w:rPr>
          <w:sz w:val="22"/>
          <w:szCs w:val="22"/>
          <w:lang w:val="fr-FR"/>
        </w:rPr>
        <w:t xml:space="preserve"> </w:t>
      </w:r>
      <w:r w:rsidR="00547993" w:rsidRPr="007259D4">
        <w:rPr>
          <w:sz w:val="22"/>
          <w:szCs w:val="22"/>
          <w:lang w:val="fr-FR"/>
        </w:rPr>
        <w:t>153</w:t>
      </w:r>
      <w:r w:rsidR="002960AF" w:rsidRPr="007259D4">
        <w:rPr>
          <w:sz w:val="22"/>
          <w:szCs w:val="22"/>
          <w:lang w:val="fr-FR"/>
        </w:rPr>
        <w:t>.</w:t>
      </w:r>
      <w:r w:rsidR="00547993" w:rsidRPr="007259D4">
        <w:rPr>
          <w:sz w:val="22"/>
          <w:szCs w:val="22"/>
          <w:lang w:val="fr-FR"/>
        </w:rPr>
        <w:t>184</w:t>
      </w:r>
      <w:r w:rsidR="002773B3" w:rsidRPr="007259D4">
        <w:rPr>
          <w:sz w:val="22"/>
          <w:szCs w:val="22"/>
          <w:lang w:val="fr-FR"/>
        </w:rPr>
        <w:t>,00</w:t>
      </w:r>
      <w:r w:rsidR="004F29F7" w:rsidRPr="007259D4">
        <w:rPr>
          <w:sz w:val="22"/>
          <w:szCs w:val="22"/>
          <w:lang w:val="fr-FR"/>
        </w:rPr>
        <w:t xml:space="preserve"> KM</w:t>
      </w:r>
      <w:r w:rsidR="00B968C5" w:rsidRPr="007259D4">
        <w:rPr>
          <w:sz w:val="22"/>
          <w:szCs w:val="22"/>
          <w:lang w:val="fr-FR"/>
        </w:rPr>
        <w:t>.</w:t>
      </w:r>
    </w:p>
    <w:p w:rsidR="00AC0807" w:rsidRPr="007259D4" w:rsidRDefault="004F6C56" w:rsidP="00357E2F">
      <w:pPr>
        <w:jc w:val="both"/>
        <w:rPr>
          <w:sz w:val="22"/>
          <w:szCs w:val="22"/>
          <w:lang w:val="fr-FR"/>
        </w:rPr>
      </w:pPr>
      <w:r w:rsidRPr="007259D4">
        <w:rPr>
          <w:sz w:val="22"/>
          <w:szCs w:val="22"/>
          <w:lang w:val="fr-FR"/>
        </w:rPr>
        <w:t>Naknadne i taks</w:t>
      </w:r>
      <w:r w:rsidR="00AC0807" w:rsidRPr="007259D4">
        <w:rPr>
          <w:sz w:val="22"/>
          <w:szCs w:val="22"/>
          <w:lang w:val="fr-FR"/>
        </w:rPr>
        <w:t xml:space="preserve">e ličnih putnih isprava </w:t>
      </w:r>
      <w:r w:rsidR="00547993" w:rsidRPr="007259D4">
        <w:rPr>
          <w:sz w:val="22"/>
          <w:szCs w:val="22"/>
          <w:lang w:val="fr-FR"/>
        </w:rPr>
        <w:t>3</w:t>
      </w:r>
      <w:r w:rsidR="00576EF2" w:rsidRPr="007259D4">
        <w:rPr>
          <w:sz w:val="22"/>
          <w:szCs w:val="22"/>
          <w:lang w:val="fr-FR"/>
        </w:rPr>
        <w:t>.</w:t>
      </w:r>
      <w:r w:rsidR="00547993" w:rsidRPr="007259D4">
        <w:rPr>
          <w:sz w:val="22"/>
          <w:szCs w:val="22"/>
          <w:lang w:val="fr-FR"/>
        </w:rPr>
        <w:t>105</w:t>
      </w:r>
      <w:r w:rsidR="00E363CB" w:rsidRPr="007259D4">
        <w:rPr>
          <w:sz w:val="22"/>
          <w:szCs w:val="22"/>
          <w:lang w:val="fr-FR"/>
        </w:rPr>
        <w:t>,00</w:t>
      </w:r>
      <w:r w:rsidR="00AC0807" w:rsidRPr="007259D4">
        <w:rPr>
          <w:sz w:val="22"/>
          <w:szCs w:val="22"/>
          <w:lang w:val="fr-FR"/>
        </w:rPr>
        <w:t xml:space="preserve"> </w:t>
      </w:r>
      <w:r w:rsidR="004F29F7" w:rsidRPr="007259D4">
        <w:rPr>
          <w:sz w:val="22"/>
          <w:szCs w:val="22"/>
          <w:lang w:val="fr-FR"/>
        </w:rPr>
        <w:t xml:space="preserve">KM </w:t>
      </w:r>
      <w:r w:rsidR="00AC0807" w:rsidRPr="007259D4">
        <w:rPr>
          <w:sz w:val="22"/>
          <w:szCs w:val="22"/>
          <w:lang w:val="fr-FR"/>
        </w:rPr>
        <w:t xml:space="preserve">i </w:t>
      </w:r>
    </w:p>
    <w:p w:rsidR="00745F87" w:rsidRPr="007259D4" w:rsidRDefault="00E363CB" w:rsidP="00357E2F">
      <w:pPr>
        <w:jc w:val="both"/>
        <w:rPr>
          <w:sz w:val="22"/>
          <w:szCs w:val="22"/>
          <w:lang w:val="fr-FR"/>
        </w:rPr>
      </w:pPr>
      <w:r w:rsidRPr="007259D4">
        <w:rPr>
          <w:sz w:val="22"/>
          <w:szCs w:val="22"/>
          <w:lang w:val="fr-FR"/>
        </w:rPr>
        <w:t xml:space="preserve">Donacije iz inostranstva </w:t>
      </w:r>
      <w:r w:rsidR="00547993" w:rsidRPr="007259D4">
        <w:rPr>
          <w:sz w:val="22"/>
          <w:szCs w:val="22"/>
          <w:lang w:val="fr-FR"/>
        </w:rPr>
        <w:t>27.8</w:t>
      </w:r>
      <w:r w:rsidR="00A95E21" w:rsidRPr="007259D4">
        <w:rPr>
          <w:sz w:val="22"/>
          <w:szCs w:val="22"/>
          <w:lang w:val="fr-FR"/>
        </w:rPr>
        <w:t>9</w:t>
      </w:r>
      <w:r w:rsidR="00547993" w:rsidRPr="007259D4">
        <w:rPr>
          <w:sz w:val="22"/>
          <w:szCs w:val="22"/>
          <w:lang w:val="fr-FR"/>
        </w:rPr>
        <w:t>5</w:t>
      </w:r>
      <w:r w:rsidR="00A95E21" w:rsidRPr="007259D4">
        <w:rPr>
          <w:sz w:val="22"/>
          <w:szCs w:val="22"/>
          <w:lang w:val="fr-FR"/>
        </w:rPr>
        <w:t>.</w:t>
      </w:r>
      <w:r w:rsidR="00547993" w:rsidRPr="007259D4">
        <w:rPr>
          <w:sz w:val="22"/>
          <w:szCs w:val="22"/>
          <w:lang w:val="fr-FR"/>
        </w:rPr>
        <w:t>493</w:t>
      </w:r>
      <w:r w:rsidRPr="007259D4">
        <w:rPr>
          <w:sz w:val="22"/>
          <w:szCs w:val="22"/>
          <w:lang w:val="fr-FR"/>
        </w:rPr>
        <w:t>,00</w:t>
      </w:r>
      <w:r w:rsidR="004F29F7" w:rsidRPr="007259D4">
        <w:rPr>
          <w:sz w:val="22"/>
          <w:szCs w:val="22"/>
          <w:lang w:val="fr-FR"/>
        </w:rPr>
        <w:t xml:space="preserve"> KM</w:t>
      </w:r>
      <w:r w:rsidR="00521047" w:rsidRPr="007259D4">
        <w:rPr>
          <w:sz w:val="22"/>
          <w:szCs w:val="22"/>
          <w:lang w:val="fr-FR"/>
        </w:rPr>
        <w:t>.</w:t>
      </w:r>
    </w:p>
    <w:p w:rsidR="00E83DA4" w:rsidRPr="007259D4" w:rsidRDefault="00E83DA4" w:rsidP="00357E2F">
      <w:pPr>
        <w:jc w:val="both"/>
        <w:rPr>
          <w:sz w:val="22"/>
          <w:szCs w:val="22"/>
        </w:rPr>
      </w:pPr>
      <w:r w:rsidRPr="007259D4">
        <w:rPr>
          <w:sz w:val="22"/>
          <w:szCs w:val="22"/>
          <w:lang w:val="fr-FR"/>
        </w:rPr>
        <w:t xml:space="preserve">Izvještaji po ovom osnovu se dostavljajnu kvartalno MFT BiH. </w:t>
      </w:r>
    </w:p>
    <w:p w:rsidR="00E83DA4" w:rsidRPr="007259D4" w:rsidRDefault="00E83DA4" w:rsidP="00357E2F">
      <w:pPr>
        <w:pStyle w:val="BodyText2"/>
        <w:rPr>
          <w:rFonts w:ascii="Times New Roman" w:hAnsi="Times New Roman" w:cs="Times New Roman"/>
          <w:color w:val="auto"/>
          <w:sz w:val="22"/>
          <w:szCs w:val="22"/>
        </w:rPr>
      </w:pPr>
    </w:p>
    <w:p w:rsidR="00705DC4" w:rsidRPr="007259D4" w:rsidRDefault="00931C5E" w:rsidP="00357E2F">
      <w:pPr>
        <w:pStyle w:val="BodyText2"/>
        <w:ind w:left="4320" w:firstLine="720"/>
        <w:rPr>
          <w:rFonts w:ascii="Times New Roman" w:hAnsi="Times New Roman" w:cs="Times New Roman"/>
          <w:b/>
          <w:bCs/>
          <w:color w:val="auto"/>
          <w:sz w:val="22"/>
          <w:szCs w:val="22"/>
          <w:lang w:val="hr-HR"/>
        </w:rPr>
      </w:pPr>
      <w:r w:rsidRPr="007259D4">
        <w:rPr>
          <w:rFonts w:ascii="Times New Roman" w:hAnsi="Times New Roman" w:cs="Times New Roman"/>
          <w:b/>
          <w:bCs/>
          <w:color w:val="auto"/>
          <w:sz w:val="22"/>
          <w:szCs w:val="22"/>
          <w:lang w:val="hr-HR"/>
        </w:rPr>
        <w:t xml:space="preserve"> </w:t>
      </w:r>
    </w:p>
    <w:p w:rsidR="00931C5E" w:rsidRPr="007259D4" w:rsidRDefault="00931C5E" w:rsidP="00357E2F">
      <w:pPr>
        <w:pStyle w:val="BodyText2"/>
        <w:ind w:left="4320" w:firstLine="720"/>
        <w:rPr>
          <w:rFonts w:ascii="Times New Roman" w:hAnsi="Times New Roman" w:cs="Times New Roman"/>
          <w:b/>
          <w:bCs/>
          <w:color w:val="auto"/>
          <w:sz w:val="22"/>
          <w:szCs w:val="22"/>
          <w:lang w:val="hr-HR"/>
        </w:rPr>
      </w:pPr>
      <w:r w:rsidRPr="007259D4">
        <w:rPr>
          <w:rFonts w:ascii="Times New Roman" w:hAnsi="Times New Roman" w:cs="Times New Roman"/>
          <w:b/>
          <w:bCs/>
          <w:color w:val="auto"/>
          <w:sz w:val="22"/>
          <w:szCs w:val="22"/>
          <w:lang w:val="hr-HR"/>
        </w:rPr>
        <w:t xml:space="preserve"> </w:t>
      </w:r>
      <w:r w:rsidR="00D80FF9" w:rsidRPr="007259D4">
        <w:rPr>
          <w:rFonts w:ascii="Times New Roman" w:hAnsi="Times New Roman" w:cs="Times New Roman"/>
          <w:b/>
          <w:bCs/>
          <w:color w:val="auto"/>
          <w:sz w:val="22"/>
          <w:szCs w:val="22"/>
          <w:lang w:val="hr-HR"/>
        </w:rPr>
        <w:t>Službenik za finansije</w:t>
      </w:r>
    </w:p>
    <w:p w:rsidR="00705DC4" w:rsidRPr="007259D4" w:rsidRDefault="00705DC4" w:rsidP="00357E2F">
      <w:pPr>
        <w:pStyle w:val="BodyText2"/>
        <w:ind w:left="4320" w:firstLine="720"/>
        <w:rPr>
          <w:rFonts w:ascii="Times New Roman" w:hAnsi="Times New Roman" w:cs="Times New Roman"/>
          <w:b/>
          <w:bCs/>
          <w:color w:val="auto"/>
          <w:sz w:val="22"/>
          <w:szCs w:val="22"/>
          <w:lang w:val="hr-HR"/>
        </w:rPr>
      </w:pPr>
      <w:r w:rsidRPr="007259D4">
        <w:rPr>
          <w:rFonts w:ascii="Times New Roman" w:hAnsi="Times New Roman" w:cs="Times New Roman"/>
          <w:b/>
          <w:bCs/>
          <w:color w:val="auto"/>
          <w:sz w:val="22"/>
          <w:szCs w:val="22"/>
          <w:lang w:val="hr-HR"/>
        </w:rPr>
        <w:t xml:space="preserve">  </w:t>
      </w:r>
    </w:p>
    <w:p w:rsidR="00931C5E" w:rsidRPr="007259D4" w:rsidRDefault="003D6E98" w:rsidP="00357E2F">
      <w:pPr>
        <w:pStyle w:val="BodyText2"/>
        <w:ind w:left="4320" w:firstLine="720"/>
        <w:rPr>
          <w:rFonts w:ascii="Times New Roman" w:hAnsi="Times New Roman" w:cs="Times New Roman"/>
          <w:b/>
          <w:bCs/>
          <w:color w:val="auto"/>
          <w:sz w:val="22"/>
          <w:szCs w:val="22"/>
          <w:lang w:val="hr-HR"/>
        </w:rPr>
      </w:pPr>
      <w:r w:rsidRPr="007259D4">
        <w:rPr>
          <w:rFonts w:ascii="Times New Roman" w:hAnsi="Times New Roman" w:cs="Times New Roman"/>
          <w:b/>
          <w:bCs/>
          <w:color w:val="auto"/>
          <w:sz w:val="22"/>
          <w:szCs w:val="22"/>
          <w:lang w:val="hr-HR"/>
        </w:rPr>
        <w:t xml:space="preserve">  </w:t>
      </w:r>
      <w:r w:rsidR="00705DC4" w:rsidRPr="007259D4">
        <w:rPr>
          <w:rFonts w:ascii="Times New Roman" w:hAnsi="Times New Roman" w:cs="Times New Roman"/>
          <w:b/>
          <w:bCs/>
          <w:color w:val="auto"/>
          <w:sz w:val="22"/>
          <w:szCs w:val="22"/>
          <w:lang w:val="hr-HR"/>
        </w:rPr>
        <w:t xml:space="preserve"> </w:t>
      </w:r>
      <w:r w:rsidR="001014D0" w:rsidRPr="007259D4">
        <w:rPr>
          <w:rFonts w:ascii="Times New Roman" w:hAnsi="Times New Roman" w:cs="Times New Roman"/>
          <w:b/>
          <w:bCs/>
          <w:color w:val="auto"/>
          <w:sz w:val="22"/>
          <w:szCs w:val="22"/>
          <w:lang w:val="hr-HR"/>
        </w:rPr>
        <w:t xml:space="preserve"> </w:t>
      </w:r>
      <w:r w:rsidR="00705DC4" w:rsidRPr="007259D4">
        <w:rPr>
          <w:rFonts w:ascii="Times New Roman" w:hAnsi="Times New Roman" w:cs="Times New Roman"/>
          <w:b/>
          <w:bCs/>
          <w:color w:val="auto"/>
          <w:sz w:val="22"/>
          <w:szCs w:val="22"/>
          <w:lang w:val="hr-HR"/>
        </w:rPr>
        <w:t xml:space="preserve">  Edin Salihagić</w:t>
      </w:r>
      <w:r w:rsidR="00931C5E" w:rsidRPr="007259D4">
        <w:rPr>
          <w:rFonts w:ascii="Times New Roman" w:hAnsi="Times New Roman" w:cs="Times New Roman"/>
          <w:b/>
          <w:bCs/>
          <w:color w:val="auto"/>
          <w:sz w:val="22"/>
          <w:szCs w:val="22"/>
          <w:lang w:val="hr-HR"/>
        </w:rPr>
        <w:t xml:space="preserve">   </w:t>
      </w:r>
      <w:r w:rsidR="00734640" w:rsidRPr="007259D4">
        <w:rPr>
          <w:rFonts w:ascii="Times New Roman" w:hAnsi="Times New Roman" w:cs="Times New Roman"/>
          <w:b/>
          <w:bCs/>
          <w:color w:val="auto"/>
          <w:sz w:val="22"/>
          <w:szCs w:val="22"/>
          <w:lang w:val="hr-HR"/>
        </w:rPr>
        <w:t xml:space="preserve">   </w:t>
      </w:r>
      <w:r w:rsidR="00931C5E" w:rsidRPr="007259D4">
        <w:rPr>
          <w:rFonts w:ascii="Times New Roman" w:hAnsi="Times New Roman" w:cs="Times New Roman"/>
          <w:b/>
          <w:bCs/>
          <w:color w:val="auto"/>
          <w:sz w:val="22"/>
          <w:szCs w:val="22"/>
          <w:lang w:val="hr-HR"/>
        </w:rPr>
        <w:t xml:space="preserve">  </w:t>
      </w:r>
    </w:p>
    <w:sectPr w:rsidR="00931C5E" w:rsidRPr="007259D4" w:rsidSect="00B33269">
      <w:footerReference w:type="even" r:id="rId9"/>
      <w:footerReference w:type="default" r:id="rId10"/>
      <w:pgSz w:w="11906" w:h="16838" w:code="9"/>
      <w:pgMar w:top="709" w:right="1800" w:bottom="2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8C" w:rsidRDefault="00B10C8C">
      <w:r>
        <w:separator/>
      </w:r>
    </w:p>
  </w:endnote>
  <w:endnote w:type="continuationSeparator" w:id="0">
    <w:p w:rsidR="00B10C8C" w:rsidRDefault="00B1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E3" w:rsidRDefault="005B0CE3" w:rsidP="00A76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CE3" w:rsidRDefault="005B0CE3" w:rsidP="00F02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E3" w:rsidRPr="00B33269" w:rsidRDefault="005B0CE3" w:rsidP="00A7620C">
    <w:pPr>
      <w:pStyle w:val="Footer"/>
      <w:framePr w:wrap="around" w:vAnchor="text" w:hAnchor="margin" w:xAlign="right" w:y="1"/>
      <w:rPr>
        <w:rStyle w:val="PageNumber"/>
        <w:sz w:val="16"/>
        <w:szCs w:val="16"/>
      </w:rPr>
    </w:pPr>
    <w:r w:rsidRPr="00B33269">
      <w:rPr>
        <w:rStyle w:val="PageNumber"/>
        <w:sz w:val="16"/>
        <w:szCs w:val="16"/>
      </w:rPr>
      <w:fldChar w:fldCharType="begin"/>
    </w:r>
    <w:r w:rsidRPr="00B33269">
      <w:rPr>
        <w:rStyle w:val="PageNumber"/>
        <w:sz w:val="16"/>
        <w:szCs w:val="16"/>
      </w:rPr>
      <w:instrText xml:space="preserve">PAGE  </w:instrText>
    </w:r>
    <w:r w:rsidRPr="00B33269">
      <w:rPr>
        <w:rStyle w:val="PageNumber"/>
        <w:sz w:val="16"/>
        <w:szCs w:val="16"/>
      </w:rPr>
      <w:fldChar w:fldCharType="separate"/>
    </w:r>
    <w:r w:rsidR="00427137">
      <w:rPr>
        <w:rStyle w:val="PageNumber"/>
        <w:noProof/>
        <w:sz w:val="16"/>
        <w:szCs w:val="16"/>
      </w:rPr>
      <w:t>1</w:t>
    </w:r>
    <w:r w:rsidRPr="00B33269">
      <w:rPr>
        <w:rStyle w:val="PageNumber"/>
        <w:sz w:val="16"/>
        <w:szCs w:val="16"/>
      </w:rPr>
      <w:fldChar w:fldCharType="end"/>
    </w:r>
  </w:p>
  <w:p w:rsidR="005B0CE3" w:rsidRDefault="005B0CE3" w:rsidP="00F02F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8C" w:rsidRDefault="00B10C8C">
      <w:r>
        <w:separator/>
      </w:r>
    </w:p>
  </w:footnote>
  <w:footnote w:type="continuationSeparator" w:id="0">
    <w:p w:rsidR="00B10C8C" w:rsidRDefault="00B1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3pt;height:1.5pt" coordsize="" o:spt="100" o:bullet="t" adj="0,,0" path="" stroked="f">
        <v:stroke joinstyle="miter"/>
        <v:imagedata r:id="rId1" o:title="image7"/>
        <v:formulas/>
        <v:path o:connecttype="segments"/>
      </v:shape>
    </w:pict>
  </w:numPicBullet>
  <w:abstractNum w:abstractNumId="0" w15:restartNumberingAfterBreak="0">
    <w:nsid w:val="00706988"/>
    <w:multiLevelType w:val="hybridMultilevel"/>
    <w:tmpl w:val="A678BC8E"/>
    <w:lvl w:ilvl="0" w:tplc="F0C447E0">
      <w:start w:val="3"/>
      <w:numFmt w:val="bullet"/>
      <w:lvlText w:val="-"/>
      <w:lvlJc w:val="left"/>
      <w:pPr>
        <w:tabs>
          <w:tab w:val="num" w:pos="717"/>
        </w:tabs>
        <w:ind w:left="567" w:hanging="210"/>
      </w:pPr>
      <w:rPr>
        <w:rFonts w:ascii="Times New Roman" w:eastAsia="Times New Roman" w:hAnsi="Times New Roman" w:cs="Times New Roman" w:hint="default"/>
        <w:color w:val="000000"/>
      </w:rPr>
    </w:lvl>
    <w:lvl w:ilvl="1" w:tplc="F7BA3F24">
      <w:start w:val="1"/>
      <w:numFmt w:val="bullet"/>
      <w:lvlText w:val="-"/>
      <w:lvlJc w:val="left"/>
      <w:pPr>
        <w:tabs>
          <w:tab w:val="num" w:pos="1440"/>
        </w:tabs>
        <w:ind w:left="1363" w:hanging="283"/>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77F3"/>
    <w:multiLevelType w:val="hybridMultilevel"/>
    <w:tmpl w:val="E48EDB68"/>
    <w:lvl w:ilvl="0" w:tplc="8F506D9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9287BC9"/>
    <w:multiLevelType w:val="hybridMultilevel"/>
    <w:tmpl w:val="1D942664"/>
    <w:lvl w:ilvl="0" w:tplc="315AD2B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9745E98"/>
    <w:multiLevelType w:val="hybridMultilevel"/>
    <w:tmpl w:val="761ED56A"/>
    <w:lvl w:ilvl="0" w:tplc="C09CD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D59E7"/>
    <w:multiLevelType w:val="hybridMultilevel"/>
    <w:tmpl w:val="67B4D96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A9D5F48"/>
    <w:multiLevelType w:val="hybridMultilevel"/>
    <w:tmpl w:val="3D5414F2"/>
    <w:lvl w:ilvl="0" w:tplc="521419D8">
      <w:start w:val="3"/>
      <w:numFmt w:val="bullet"/>
      <w:lvlText w:val="-"/>
      <w:lvlJc w:val="left"/>
      <w:pPr>
        <w:ind w:left="720" w:hanging="360"/>
      </w:pPr>
      <w:rPr>
        <w:rFonts w:ascii="Times New Roman" w:eastAsia="Times New Roman" w:hAnsi="Times New Roman" w:cs="Times New Roman" w:hint="default"/>
        <w:color w:val="0000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B4B6BA2"/>
    <w:multiLevelType w:val="hybridMultilevel"/>
    <w:tmpl w:val="C87482BE"/>
    <w:lvl w:ilvl="0" w:tplc="A8D448F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4B9357F"/>
    <w:multiLevelType w:val="hybridMultilevel"/>
    <w:tmpl w:val="E9E48EC8"/>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4E832F5"/>
    <w:multiLevelType w:val="hybridMultilevel"/>
    <w:tmpl w:val="3C224896"/>
    <w:lvl w:ilvl="0" w:tplc="2F6220B6">
      <w:numFmt w:val="bullet"/>
      <w:lvlText w:val="-"/>
      <w:lvlJc w:val="left"/>
      <w:pPr>
        <w:tabs>
          <w:tab w:val="num" w:pos="720"/>
        </w:tabs>
        <w:ind w:left="720" w:hanging="360"/>
      </w:pPr>
      <w:rPr>
        <w:rFonts w:ascii="Times New Roman BH" w:eastAsia="Times New Roman" w:hAnsi="Times New Roman BH"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64A0D"/>
    <w:multiLevelType w:val="hybridMultilevel"/>
    <w:tmpl w:val="18A612C2"/>
    <w:lvl w:ilvl="0" w:tplc="198C64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3413E"/>
    <w:multiLevelType w:val="hybridMultilevel"/>
    <w:tmpl w:val="6B0ADA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87D36E7"/>
    <w:multiLevelType w:val="hybridMultilevel"/>
    <w:tmpl w:val="EB54A874"/>
    <w:lvl w:ilvl="0" w:tplc="315AD2B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16A1910"/>
    <w:multiLevelType w:val="hybridMultilevel"/>
    <w:tmpl w:val="0F5ED814"/>
    <w:lvl w:ilvl="0" w:tplc="C09CD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B7D5C"/>
    <w:multiLevelType w:val="hybridMultilevel"/>
    <w:tmpl w:val="CB74B8A0"/>
    <w:lvl w:ilvl="0" w:tplc="2F6220B6">
      <w:numFmt w:val="bullet"/>
      <w:lvlText w:val="-"/>
      <w:lvlJc w:val="left"/>
      <w:pPr>
        <w:ind w:left="720" w:hanging="360"/>
      </w:pPr>
      <w:rPr>
        <w:rFonts w:ascii="Times New Roman BH" w:eastAsia="Times New Roman" w:hAnsi="Times New Roman BH"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8353AB6"/>
    <w:multiLevelType w:val="hybridMultilevel"/>
    <w:tmpl w:val="6B16C4B0"/>
    <w:lvl w:ilvl="0" w:tplc="AA1C71AC">
      <w:numFmt w:val="bullet"/>
      <w:lvlText w:val="-"/>
      <w:lvlJc w:val="left"/>
      <w:pPr>
        <w:ind w:left="720" w:hanging="360"/>
      </w:pPr>
      <w:rPr>
        <w:rFonts w:ascii="Calibri" w:eastAsia="Times New Roman"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87D0398"/>
    <w:multiLevelType w:val="hybridMultilevel"/>
    <w:tmpl w:val="40D6BADC"/>
    <w:lvl w:ilvl="0" w:tplc="5EEACCDE">
      <w:start w:val="1"/>
      <w:numFmt w:val="bullet"/>
      <w:lvlText w:val=""/>
      <w:lvlJc w:val="left"/>
      <w:pPr>
        <w:tabs>
          <w:tab w:val="num" w:pos="720"/>
        </w:tabs>
        <w:ind w:left="340" w:firstLine="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00B7A"/>
    <w:multiLevelType w:val="hybridMultilevel"/>
    <w:tmpl w:val="6944E686"/>
    <w:lvl w:ilvl="0" w:tplc="2F6220B6">
      <w:numFmt w:val="bullet"/>
      <w:lvlText w:val="-"/>
      <w:lvlJc w:val="left"/>
      <w:pPr>
        <w:tabs>
          <w:tab w:val="num" w:pos="720"/>
        </w:tabs>
        <w:ind w:left="720" w:hanging="360"/>
      </w:pPr>
      <w:rPr>
        <w:rFonts w:ascii="Times New Roman BH" w:eastAsia="Times New Roman" w:hAnsi="Times New Roman BH"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B1CFC"/>
    <w:multiLevelType w:val="hybridMultilevel"/>
    <w:tmpl w:val="AC9459AE"/>
    <w:lvl w:ilvl="0" w:tplc="4BE4CC7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3032EE5"/>
    <w:multiLevelType w:val="hybridMultilevel"/>
    <w:tmpl w:val="A508ACC4"/>
    <w:lvl w:ilvl="0" w:tplc="198C64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D5F26"/>
    <w:multiLevelType w:val="hybridMultilevel"/>
    <w:tmpl w:val="8C7CE404"/>
    <w:lvl w:ilvl="0" w:tplc="198C64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C42AB"/>
    <w:multiLevelType w:val="hybridMultilevel"/>
    <w:tmpl w:val="C0B4651C"/>
    <w:lvl w:ilvl="0" w:tplc="FB58077E">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21" w15:restartNumberingAfterBreak="0">
    <w:nsid w:val="3CA72062"/>
    <w:multiLevelType w:val="hybridMultilevel"/>
    <w:tmpl w:val="15C2FD08"/>
    <w:lvl w:ilvl="0" w:tplc="CBE47796">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5A9D3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4AE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A902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2182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14A0A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5A209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EEB5F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AF69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1D39E6"/>
    <w:multiLevelType w:val="hybridMultilevel"/>
    <w:tmpl w:val="CB9496C6"/>
    <w:lvl w:ilvl="0" w:tplc="178CBE3A">
      <w:start w:val="1"/>
      <w:numFmt w:val="bullet"/>
      <w:lvlText w:val=""/>
      <w:lvlJc w:val="left"/>
      <w:pPr>
        <w:tabs>
          <w:tab w:val="num" w:pos="1080"/>
        </w:tabs>
        <w:ind w:left="984" w:hanging="264"/>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2F2E27"/>
    <w:multiLevelType w:val="hybridMultilevel"/>
    <w:tmpl w:val="795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85113"/>
    <w:multiLevelType w:val="hybridMultilevel"/>
    <w:tmpl w:val="0CE4D6AA"/>
    <w:lvl w:ilvl="0" w:tplc="83E8C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653E2"/>
    <w:multiLevelType w:val="hybridMultilevel"/>
    <w:tmpl w:val="B0CE6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52FFB"/>
    <w:multiLevelType w:val="multilevel"/>
    <w:tmpl w:val="C13A89C8"/>
    <w:lvl w:ilvl="0">
      <w:start w:val="3"/>
      <w:numFmt w:val="decimal"/>
      <w:lvlText w:val="%1."/>
      <w:lvlJc w:val="left"/>
      <w:pPr>
        <w:ind w:left="390" w:hanging="390"/>
      </w:pPr>
      <w:rPr>
        <w:color w:val="auto"/>
      </w:rPr>
    </w:lvl>
    <w:lvl w:ilvl="1">
      <w:start w:val="1"/>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880" w:hanging="144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27" w15:restartNumberingAfterBreak="0">
    <w:nsid w:val="44A938F7"/>
    <w:multiLevelType w:val="multilevel"/>
    <w:tmpl w:val="4E56C1A4"/>
    <w:lvl w:ilvl="0">
      <w:start w:val="3"/>
      <w:numFmt w:val="decimal"/>
      <w:lvlText w:val="%1."/>
      <w:lvlJc w:val="left"/>
      <w:pPr>
        <w:ind w:left="390" w:hanging="390"/>
      </w:pPr>
      <w:rPr>
        <w:rFonts w:cs="Arial"/>
        <w:color w:val="000000"/>
      </w:rPr>
    </w:lvl>
    <w:lvl w:ilvl="1">
      <w:start w:val="5"/>
      <w:numFmt w:val="decimal"/>
      <w:lvlText w:val="%1.%2."/>
      <w:lvlJc w:val="left"/>
      <w:pPr>
        <w:ind w:left="1080" w:hanging="72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2160" w:hanging="1080"/>
      </w:pPr>
      <w:rPr>
        <w:rFonts w:cs="Arial"/>
        <w:color w:val="000000"/>
      </w:rPr>
    </w:lvl>
    <w:lvl w:ilvl="4">
      <w:start w:val="1"/>
      <w:numFmt w:val="decimal"/>
      <w:lvlText w:val="%1.%2.%3.%4.%5."/>
      <w:lvlJc w:val="left"/>
      <w:pPr>
        <w:ind w:left="2880" w:hanging="1440"/>
      </w:pPr>
      <w:rPr>
        <w:rFonts w:cs="Arial"/>
        <w:color w:val="000000"/>
      </w:rPr>
    </w:lvl>
    <w:lvl w:ilvl="5">
      <w:start w:val="1"/>
      <w:numFmt w:val="decimal"/>
      <w:lvlText w:val="%1.%2.%3.%4.%5.%6."/>
      <w:lvlJc w:val="left"/>
      <w:pPr>
        <w:ind w:left="3240" w:hanging="1440"/>
      </w:pPr>
      <w:rPr>
        <w:rFonts w:cs="Arial"/>
        <w:color w:val="000000"/>
      </w:rPr>
    </w:lvl>
    <w:lvl w:ilvl="6">
      <w:start w:val="1"/>
      <w:numFmt w:val="decimal"/>
      <w:lvlText w:val="%1.%2.%3.%4.%5.%6.%7."/>
      <w:lvlJc w:val="left"/>
      <w:pPr>
        <w:ind w:left="3960" w:hanging="1800"/>
      </w:pPr>
      <w:rPr>
        <w:rFonts w:cs="Arial"/>
        <w:color w:val="000000"/>
      </w:rPr>
    </w:lvl>
    <w:lvl w:ilvl="7">
      <w:start w:val="1"/>
      <w:numFmt w:val="decimal"/>
      <w:lvlText w:val="%1.%2.%3.%4.%5.%6.%7.%8."/>
      <w:lvlJc w:val="left"/>
      <w:pPr>
        <w:ind w:left="4320" w:hanging="1800"/>
      </w:pPr>
      <w:rPr>
        <w:rFonts w:cs="Arial"/>
        <w:color w:val="000000"/>
      </w:rPr>
    </w:lvl>
    <w:lvl w:ilvl="8">
      <w:start w:val="1"/>
      <w:numFmt w:val="decimal"/>
      <w:lvlText w:val="%1.%2.%3.%4.%5.%6.%7.%8.%9."/>
      <w:lvlJc w:val="left"/>
      <w:pPr>
        <w:ind w:left="5040" w:hanging="2160"/>
      </w:pPr>
      <w:rPr>
        <w:rFonts w:cs="Arial"/>
        <w:color w:val="000000"/>
      </w:rPr>
    </w:lvl>
  </w:abstractNum>
  <w:abstractNum w:abstractNumId="28" w15:restartNumberingAfterBreak="0">
    <w:nsid w:val="4B5A7400"/>
    <w:multiLevelType w:val="hybridMultilevel"/>
    <w:tmpl w:val="ABEC00C6"/>
    <w:lvl w:ilvl="0" w:tplc="501A63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96C56"/>
    <w:multiLevelType w:val="hybridMultilevel"/>
    <w:tmpl w:val="D3D4014E"/>
    <w:lvl w:ilvl="0" w:tplc="5EEACCDE">
      <w:start w:val="1"/>
      <w:numFmt w:val="bullet"/>
      <w:lvlText w:val=""/>
      <w:lvlJc w:val="left"/>
      <w:pPr>
        <w:tabs>
          <w:tab w:val="num" w:pos="720"/>
        </w:tabs>
        <w:ind w:left="340" w:firstLine="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CA4743"/>
    <w:multiLevelType w:val="hybridMultilevel"/>
    <w:tmpl w:val="3E047532"/>
    <w:lvl w:ilvl="0" w:tplc="5EEACCDE">
      <w:start w:val="1"/>
      <w:numFmt w:val="bullet"/>
      <w:lvlText w:val=""/>
      <w:lvlJc w:val="left"/>
      <w:pPr>
        <w:tabs>
          <w:tab w:val="num" w:pos="720"/>
        </w:tabs>
        <w:ind w:left="340" w:firstLine="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E21F1"/>
    <w:multiLevelType w:val="multilevel"/>
    <w:tmpl w:val="0CE4D6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27C1B"/>
    <w:multiLevelType w:val="hybridMultilevel"/>
    <w:tmpl w:val="C88C4C30"/>
    <w:lvl w:ilvl="0" w:tplc="501A6372">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9A43C29"/>
    <w:multiLevelType w:val="hybridMultilevel"/>
    <w:tmpl w:val="4B1862B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4" w15:restartNumberingAfterBreak="0">
    <w:nsid w:val="5A3332C1"/>
    <w:multiLevelType w:val="hybridMultilevel"/>
    <w:tmpl w:val="AD1A2A2A"/>
    <w:lvl w:ilvl="0" w:tplc="198C64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02192"/>
    <w:multiLevelType w:val="hybridMultilevel"/>
    <w:tmpl w:val="389AFA68"/>
    <w:lvl w:ilvl="0" w:tplc="E396A3B4">
      <w:start w:val="2"/>
      <w:numFmt w:val="bullet"/>
      <w:lvlText w:val="-"/>
      <w:lvlJc w:val="left"/>
      <w:pPr>
        <w:tabs>
          <w:tab w:val="num" w:pos="757"/>
        </w:tabs>
        <w:ind w:left="813" w:hanging="45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B1292"/>
    <w:multiLevelType w:val="hybridMultilevel"/>
    <w:tmpl w:val="CB9496C6"/>
    <w:lvl w:ilvl="0" w:tplc="D24E810A">
      <w:start w:val="3"/>
      <w:numFmt w:val="bullet"/>
      <w:lvlText w:val="-"/>
      <w:lvlJc w:val="left"/>
      <w:pPr>
        <w:tabs>
          <w:tab w:val="num" w:pos="717"/>
        </w:tabs>
        <w:ind w:left="340" w:firstLine="17"/>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0F5877"/>
    <w:multiLevelType w:val="hybridMultilevel"/>
    <w:tmpl w:val="44609C66"/>
    <w:lvl w:ilvl="0" w:tplc="198C646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84C92"/>
    <w:multiLevelType w:val="hybridMultilevel"/>
    <w:tmpl w:val="40D6BADC"/>
    <w:lvl w:ilvl="0" w:tplc="5EEACCDE">
      <w:start w:val="1"/>
      <w:numFmt w:val="bullet"/>
      <w:lvlText w:val=""/>
      <w:lvlJc w:val="left"/>
      <w:pPr>
        <w:tabs>
          <w:tab w:val="num" w:pos="720"/>
        </w:tabs>
        <w:ind w:left="340" w:firstLine="20"/>
      </w:pPr>
      <w:rPr>
        <w:rFonts w:ascii="Symbol" w:hAnsi="Symbol" w:hint="default"/>
        <w:sz w:val="20"/>
      </w:rPr>
    </w:lvl>
    <w:lvl w:ilvl="1" w:tplc="F0C447E0">
      <w:start w:val="3"/>
      <w:numFmt w:val="bullet"/>
      <w:lvlText w:val="-"/>
      <w:lvlJc w:val="left"/>
      <w:pPr>
        <w:tabs>
          <w:tab w:val="num" w:pos="717"/>
        </w:tabs>
        <w:ind w:left="567" w:hanging="21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E7AA4"/>
    <w:multiLevelType w:val="hybridMultilevel"/>
    <w:tmpl w:val="80CA316C"/>
    <w:lvl w:ilvl="0" w:tplc="E396A3B4">
      <w:start w:val="2"/>
      <w:numFmt w:val="bullet"/>
      <w:lvlText w:val="-"/>
      <w:lvlJc w:val="left"/>
      <w:pPr>
        <w:tabs>
          <w:tab w:val="num" w:pos="624"/>
        </w:tabs>
        <w:ind w:left="680" w:hanging="45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03C52"/>
    <w:multiLevelType w:val="hybridMultilevel"/>
    <w:tmpl w:val="783CF610"/>
    <w:lvl w:ilvl="0" w:tplc="2F6EE6D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7192334E"/>
    <w:multiLevelType w:val="hybridMultilevel"/>
    <w:tmpl w:val="6B8AEDDE"/>
    <w:lvl w:ilvl="0" w:tplc="501A6372">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44559EB"/>
    <w:multiLevelType w:val="hybridMultilevel"/>
    <w:tmpl w:val="B5DA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DC2873"/>
    <w:multiLevelType w:val="hybridMultilevel"/>
    <w:tmpl w:val="F594B316"/>
    <w:lvl w:ilvl="0" w:tplc="501A6372">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7C366A68"/>
    <w:multiLevelType w:val="hybridMultilevel"/>
    <w:tmpl w:val="8F4617F8"/>
    <w:lvl w:ilvl="0" w:tplc="A8D448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076D1"/>
    <w:multiLevelType w:val="hybridMultilevel"/>
    <w:tmpl w:val="C71CFC66"/>
    <w:lvl w:ilvl="0" w:tplc="521419D8">
      <w:start w:val="3"/>
      <w:numFmt w:val="bullet"/>
      <w:lvlText w:val="-"/>
      <w:lvlJc w:val="left"/>
      <w:pPr>
        <w:tabs>
          <w:tab w:val="num" w:pos="717"/>
        </w:tabs>
        <w:ind w:left="624" w:hanging="267"/>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8E006B"/>
    <w:multiLevelType w:val="multilevel"/>
    <w:tmpl w:val="528649A4"/>
    <w:lvl w:ilvl="0">
      <w:start w:val="3"/>
      <w:numFmt w:val="decimal"/>
      <w:lvlText w:val="%1."/>
      <w:lvlJc w:val="left"/>
      <w:pPr>
        <w:ind w:left="390" w:hanging="390"/>
      </w:pPr>
      <w:rPr>
        <w:color w:val="auto"/>
      </w:rPr>
    </w:lvl>
    <w:lvl w:ilvl="1">
      <w:start w:val="3"/>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880" w:hanging="144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47" w15:restartNumberingAfterBreak="0">
    <w:nsid w:val="7E513937"/>
    <w:multiLevelType w:val="hybridMultilevel"/>
    <w:tmpl w:val="665A0630"/>
    <w:lvl w:ilvl="0" w:tplc="5EEACCDE">
      <w:start w:val="1"/>
      <w:numFmt w:val="bullet"/>
      <w:lvlText w:val=""/>
      <w:lvlJc w:val="left"/>
      <w:pPr>
        <w:tabs>
          <w:tab w:val="num" w:pos="720"/>
        </w:tabs>
        <w:ind w:left="340" w:firstLine="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A3DB7"/>
    <w:multiLevelType w:val="hybridMultilevel"/>
    <w:tmpl w:val="7B8ABF9C"/>
    <w:lvl w:ilvl="0" w:tplc="A8D448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8"/>
  </w:num>
  <w:num w:numId="4">
    <w:abstractNumId w:val="18"/>
  </w:num>
  <w:num w:numId="5">
    <w:abstractNumId w:val="19"/>
  </w:num>
  <w:num w:numId="6">
    <w:abstractNumId w:val="9"/>
  </w:num>
  <w:num w:numId="7">
    <w:abstractNumId w:val="37"/>
  </w:num>
  <w:num w:numId="8">
    <w:abstractNumId w:val="34"/>
  </w:num>
  <w:num w:numId="9">
    <w:abstractNumId w:val="12"/>
  </w:num>
  <w:num w:numId="10">
    <w:abstractNumId w:val="3"/>
  </w:num>
  <w:num w:numId="11">
    <w:abstractNumId w:val="15"/>
  </w:num>
  <w:num w:numId="12">
    <w:abstractNumId w:val="47"/>
  </w:num>
  <w:num w:numId="13">
    <w:abstractNumId w:val="29"/>
  </w:num>
  <w:num w:numId="14">
    <w:abstractNumId w:val="30"/>
  </w:num>
  <w:num w:numId="15">
    <w:abstractNumId w:val="22"/>
  </w:num>
  <w:num w:numId="16">
    <w:abstractNumId w:val="36"/>
  </w:num>
  <w:num w:numId="17">
    <w:abstractNumId w:val="45"/>
  </w:num>
  <w:num w:numId="18">
    <w:abstractNumId w:val="38"/>
  </w:num>
  <w:num w:numId="19">
    <w:abstractNumId w:val="0"/>
  </w:num>
  <w:num w:numId="20">
    <w:abstractNumId w:val="24"/>
  </w:num>
  <w:num w:numId="21">
    <w:abstractNumId w:val="31"/>
  </w:num>
  <w:num w:numId="22">
    <w:abstractNumId w:val="35"/>
  </w:num>
  <w:num w:numId="23">
    <w:abstractNumId w:val="39"/>
  </w:num>
  <w:num w:numId="24">
    <w:abstractNumId w:val="33"/>
  </w:num>
  <w:num w:numId="25">
    <w:abstractNumId w:val="44"/>
  </w:num>
  <w:num w:numId="26">
    <w:abstractNumId w:val="23"/>
  </w:num>
  <w:num w:numId="27">
    <w:abstractNumId w:val="48"/>
  </w:num>
  <w:num w:numId="28">
    <w:abstractNumId w:val="20"/>
  </w:num>
  <w:num w:numId="29">
    <w:abstractNumId w:val="20"/>
  </w:num>
  <w:num w:numId="30">
    <w:abstractNumId w:val="28"/>
  </w:num>
  <w:num w:numId="31">
    <w:abstractNumId w:val="14"/>
  </w:num>
  <w:num w:numId="32">
    <w:abstractNumId w:val="4"/>
  </w:num>
  <w:num w:numId="33">
    <w:abstractNumId w:val="40"/>
  </w:num>
  <w:num w:numId="3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num>
  <w:num w:numId="39">
    <w:abstractNumId w:val="41"/>
  </w:num>
  <w:num w:numId="40">
    <w:abstractNumId w:val="1"/>
  </w:num>
  <w:num w:numId="41">
    <w:abstractNumId w:val="13"/>
  </w:num>
  <w:num w:numId="42">
    <w:abstractNumId w:val="43"/>
  </w:num>
  <w:num w:numId="43">
    <w:abstractNumId w:val="6"/>
  </w:num>
  <w:num w:numId="44">
    <w:abstractNumId w:val="17"/>
  </w:num>
  <w:num w:numId="45">
    <w:abstractNumId w:val="5"/>
  </w:num>
  <w:num w:numId="46">
    <w:abstractNumId w:val="42"/>
  </w:num>
  <w:num w:numId="47">
    <w:abstractNumId w:val="11"/>
  </w:num>
  <w:num w:numId="48">
    <w:abstractNumId w:val="21"/>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5A"/>
    <w:rsid w:val="00002A26"/>
    <w:rsid w:val="0000459A"/>
    <w:rsid w:val="00004CE3"/>
    <w:rsid w:val="00005530"/>
    <w:rsid w:val="00005571"/>
    <w:rsid w:val="00011277"/>
    <w:rsid w:val="0001156B"/>
    <w:rsid w:val="00011B2F"/>
    <w:rsid w:val="00012E78"/>
    <w:rsid w:val="00014A3C"/>
    <w:rsid w:val="00015EE1"/>
    <w:rsid w:val="00020FC4"/>
    <w:rsid w:val="00021432"/>
    <w:rsid w:val="00021DDC"/>
    <w:rsid w:val="00024AD8"/>
    <w:rsid w:val="00024E68"/>
    <w:rsid w:val="00027A9F"/>
    <w:rsid w:val="00030F05"/>
    <w:rsid w:val="0003695E"/>
    <w:rsid w:val="00036A53"/>
    <w:rsid w:val="00036F46"/>
    <w:rsid w:val="000370D7"/>
    <w:rsid w:val="0003738A"/>
    <w:rsid w:val="0003777E"/>
    <w:rsid w:val="00040127"/>
    <w:rsid w:val="00040A53"/>
    <w:rsid w:val="00043B83"/>
    <w:rsid w:val="00045269"/>
    <w:rsid w:val="000466AF"/>
    <w:rsid w:val="00046BCC"/>
    <w:rsid w:val="00051BB5"/>
    <w:rsid w:val="00053C44"/>
    <w:rsid w:val="000548E5"/>
    <w:rsid w:val="00057080"/>
    <w:rsid w:val="00061F30"/>
    <w:rsid w:val="00067C1C"/>
    <w:rsid w:val="00067F75"/>
    <w:rsid w:val="00072AE9"/>
    <w:rsid w:val="00077E8E"/>
    <w:rsid w:val="00077FE1"/>
    <w:rsid w:val="0008309F"/>
    <w:rsid w:val="00086878"/>
    <w:rsid w:val="00087185"/>
    <w:rsid w:val="000908C7"/>
    <w:rsid w:val="00091448"/>
    <w:rsid w:val="000917A3"/>
    <w:rsid w:val="000966FC"/>
    <w:rsid w:val="000A06FC"/>
    <w:rsid w:val="000A0739"/>
    <w:rsid w:val="000A429B"/>
    <w:rsid w:val="000A4B3A"/>
    <w:rsid w:val="000A5CB8"/>
    <w:rsid w:val="000A5E44"/>
    <w:rsid w:val="000A6E34"/>
    <w:rsid w:val="000B2E63"/>
    <w:rsid w:val="000B2E64"/>
    <w:rsid w:val="000B45B2"/>
    <w:rsid w:val="000C0EF5"/>
    <w:rsid w:val="000C560B"/>
    <w:rsid w:val="000C5CF1"/>
    <w:rsid w:val="000C6DF2"/>
    <w:rsid w:val="000D043B"/>
    <w:rsid w:val="000D05B6"/>
    <w:rsid w:val="000D1014"/>
    <w:rsid w:val="000D1D03"/>
    <w:rsid w:val="000D2C26"/>
    <w:rsid w:val="000D701A"/>
    <w:rsid w:val="000D776D"/>
    <w:rsid w:val="000E1D02"/>
    <w:rsid w:val="000E56A1"/>
    <w:rsid w:val="000E5990"/>
    <w:rsid w:val="000E5D4D"/>
    <w:rsid w:val="000E5E94"/>
    <w:rsid w:val="000E606C"/>
    <w:rsid w:val="000E60FF"/>
    <w:rsid w:val="000E7201"/>
    <w:rsid w:val="000E7E01"/>
    <w:rsid w:val="000F0C64"/>
    <w:rsid w:val="000F0E03"/>
    <w:rsid w:val="000F2497"/>
    <w:rsid w:val="000F49C7"/>
    <w:rsid w:val="000F5B11"/>
    <w:rsid w:val="000F5D09"/>
    <w:rsid w:val="00100326"/>
    <w:rsid w:val="001014D0"/>
    <w:rsid w:val="00102E96"/>
    <w:rsid w:val="001033A1"/>
    <w:rsid w:val="00103A2E"/>
    <w:rsid w:val="0010586B"/>
    <w:rsid w:val="001131D7"/>
    <w:rsid w:val="00116270"/>
    <w:rsid w:val="00120FC7"/>
    <w:rsid w:val="00124DA5"/>
    <w:rsid w:val="00125439"/>
    <w:rsid w:val="00125A6F"/>
    <w:rsid w:val="00127FA1"/>
    <w:rsid w:val="00131083"/>
    <w:rsid w:val="0013273E"/>
    <w:rsid w:val="00134F2B"/>
    <w:rsid w:val="001355EE"/>
    <w:rsid w:val="00140658"/>
    <w:rsid w:val="0014277C"/>
    <w:rsid w:val="0014419C"/>
    <w:rsid w:val="001466F1"/>
    <w:rsid w:val="00150BC1"/>
    <w:rsid w:val="0015338E"/>
    <w:rsid w:val="001535F0"/>
    <w:rsid w:val="00161368"/>
    <w:rsid w:val="0016369D"/>
    <w:rsid w:val="001637D5"/>
    <w:rsid w:val="001643ED"/>
    <w:rsid w:val="00164C58"/>
    <w:rsid w:val="00173FE4"/>
    <w:rsid w:val="001755CB"/>
    <w:rsid w:val="00177486"/>
    <w:rsid w:val="001847BA"/>
    <w:rsid w:val="001852CE"/>
    <w:rsid w:val="001854B7"/>
    <w:rsid w:val="00186756"/>
    <w:rsid w:val="001872D8"/>
    <w:rsid w:val="00187347"/>
    <w:rsid w:val="00190B6B"/>
    <w:rsid w:val="00191CE8"/>
    <w:rsid w:val="001921F9"/>
    <w:rsid w:val="00192AAF"/>
    <w:rsid w:val="001950AC"/>
    <w:rsid w:val="001A076D"/>
    <w:rsid w:val="001A66D8"/>
    <w:rsid w:val="001A6F65"/>
    <w:rsid w:val="001B35B0"/>
    <w:rsid w:val="001B3781"/>
    <w:rsid w:val="001B3C93"/>
    <w:rsid w:val="001B49D1"/>
    <w:rsid w:val="001C1B62"/>
    <w:rsid w:val="001C1C8C"/>
    <w:rsid w:val="001C1D76"/>
    <w:rsid w:val="001C2D3B"/>
    <w:rsid w:val="001C3340"/>
    <w:rsid w:val="001C622E"/>
    <w:rsid w:val="001D5D56"/>
    <w:rsid w:val="001E3E9E"/>
    <w:rsid w:val="001E4F4C"/>
    <w:rsid w:val="001E6A7C"/>
    <w:rsid w:val="001E6E67"/>
    <w:rsid w:val="001F1A38"/>
    <w:rsid w:val="001F3A9D"/>
    <w:rsid w:val="001F5D7E"/>
    <w:rsid w:val="001F7D55"/>
    <w:rsid w:val="002077C2"/>
    <w:rsid w:val="00207EC8"/>
    <w:rsid w:val="00212F25"/>
    <w:rsid w:val="00213179"/>
    <w:rsid w:val="00214867"/>
    <w:rsid w:val="002164F8"/>
    <w:rsid w:val="0021665D"/>
    <w:rsid w:val="00220143"/>
    <w:rsid w:val="0022497A"/>
    <w:rsid w:val="0023046C"/>
    <w:rsid w:val="002325C3"/>
    <w:rsid w:val="00233624"/>
    <w:rsid w:val="00236024"/>
    <w:rsid w:val="00236F3E"/>
    <w:rsid w:val="002403B9"/>
    <w:rsid w:val="002406DF"/>
    <w:rsid w:val="002409E8"/>
    <w:rsid w:val="00241240"/>
    <w:rsid w:val="00241C90"/>
    <w:rsid w:val="00242DA2"/>
    <w:rsid w:val="00242DCB"/>
    <w:rsid w:val="00242E8D"/>
    <w:rsid w:val="00244086"/>
    <w:rsid w:val="00245B43"/>
    <w:rsid w:val="00253A69"/>
    <w:rsid w:val="0025494D"/>
    <w:rsid w:val="00262325"/>
    <w:rsid w:val="00262C66"/>
    <w:rsid w:val="00263434"/>
    <w:rsid w:val="00263F54"/>
    <w:rsid w:val="00264987"/>
    <w:rsid w:val="002663BC"/>
    <w:rsid w:val="002667D7"/>
    <w:rsid w:val="00274A2A"/>
    <w:rsid w:val="002773B3"/>
    <w:rsid w:val="00284D0A"/>
    <w:rsid w:val="00286690"/>
    <w:rsid w:val="00286AF6"/>
    <w:rsid w:val="00287FFB"/>
    <w:rsid w:val="00291E79"/>
    <w:rsid w:val="00295764"/>
    <w:rsid w:val="002958A9"/>
    <w:rsid w:val="002960AF"/>
    <w:rsid w:val="002969AE"/>
    <w:rsid w:val="002A0ED4"/>
    <w:rsid w:val="002A2953"/>
    <w:rsid w:val="002A5615"/>
    <w:rsid w:val="002A5E45"/>
    <w:rsid w:val="002B1326"/>
    <w:rsid w:val="002B3E05"/>
    <w:rsid w:val="002B737C"/>
    <w:rsid w:val="002C1528"/>
    <w:rsid w:val="002C6970"/>
    <w:rsid w:val="002D2193"/>
    <w:rsid w:val="002D2587"/>
    <w:rsid w:val="002D2D06"/>
    <w:rsid w:val="002D745F"/>
    <w:rsid w:val="002E162B"/>
    <w:rsid w:val="002E7BF8"/>
    <w:rsid w:val="002F0E1A"/>
    <w:rsid w:val="003026AE"/>
    <w:rsid w:val="00302FD0"/>
    <w:rsid w:val="003031F9"/>
    <w:rsid w:val="00304AC1"/>
    <w:rsid w:val="00305A6A"/>
    <w:rsid w:val="0030745C"/>
    <w:rsid w:val="00307F11"/>
    <w:rsid w:val="00307F33"/>
    <w:rsid w:val="00310E5D"/>
    <w:rsid w:val="00313F63"/>
    <w:rsid w:val="00314608"/>
    <w:rsid w:val="00317284"/>
    <w:rsid w:val="00323E67"/>
    <w:rsid w:val="00325DC3"/>
    <w:rsid w:val="00330C7C"/>
    <w:rsid w:val="00330F65"/>
    <w:rsid w:val="003366C6"/>
    <w:rsid w:val="00337209"/>
    <w:rsid w:val="00337B05"/>
    <w:rsid w:val="00342125"/>
    <w:rsid w:val="00342F1D"/>
    <w:rsid w:val="003443A0"/>
    <w:rsid w:val="0035006D"/>
    <w:rsid w:val="003514CE"/>
    <w:rsid w:val="003532DF"/>
    <w:rsid w:val="00354C8E"/>
    <w:rsid w:val="00357E2F"/>
    <w:rsid w:val="00361D12"/>
    <w:rsid w:val="00362159"/>
    <w:rsid w:val="00364E4A"/>
    <w:rsid w:val="003655EE"/>
    <w:rsid w:val="0036590D"/>
    <w:rsid w:val="00366961"/>
    <w:rsid w:val="0037280A"/>
    <w:rsid w:val="003806FF"/>
    <w:rsid w:val="00386D3C"/>
    <w:rsid w:val="00386DD8"/>
    <w:rsid w:val="0039363C"/>
    <w:rsid w:val="00395E03"/>
    <w:rsid w:val="003A1E7F"/>
    <w:rsid w:val="003A1F1E"/>
    <w:rsid w:val="003A26D1"/>
    <w:rsid w:val="003A4A27"/>
    <w:rsid w:val="003B062A"/>
    <w:rsid w:val="003B07C4"/>
    <w:rsid w:val="003B4C28"/>
    <w:rsid w:val="003B4ED3"/>
    <w:rsid w:val="003B69B3"/>
    <w:rsid w:val="003C069E"/>
    <w:rsid w:val="003C4952"/>
    <w:rsid w:val="003C7E11"/>
    <w:rsid w:val="003D1C36"/>
    <w:rsid w:val="003D24B8"/>
    <w:rsid w:val="003D3A63"/>
    <w:rsid w:val="003D6E98"/>
    <w:rsid w:val="003E15CA"/>
    <w:rsid w:val="003E4094"/>
    <w:rsid w:val="003E4BC2"/>
    <w:rsid w:val="003E69FD"/>
    <w:rsid w:val="004014C7"/>
    <w:rsid w:val="00404D7B"/>
    <w:rsid w:val="00410989"/>
    <w:rsid w:val="00416336"/>
    <w:rsid w:val="00420C5C"/>
    <w:rsid w:val="00423E5F"/>
    <w:rsid w:val="00424788"/>
    <w:rsid w:val="00425770"/>
    <w:rsid w:val="00427137"/>
    <w:rsid w:val="004308F1"/>
    <w:rsid w:val="0043184E"/>
    <w:rsid w:val="0043570D"/>
    <w:rsid w:val="00437787"/>
    <w:rsid w:val="0044292C"/>
    <w:rsid w:val="004433B0"/>
    <w:rsid w:val="00443B93"/>
    <w:rsid w:val="00447511"/>
    <w:rsid w:val="0044776E"/>
    <w:rsid w:val="00450503"/>
    <w:rsid w:val="00451483"/>
    <w:rsid w:val="00455D7B"/>
    <w:rsid w:val="00456C21"/>
    <w:rsid w:val="004571D9"/>
    <w:rsid w:val="00457518"/>
    <w:rsid w:val="0045757D"/>
    <w:rsid w:val="00460F41"/>
    <w:rsid w:val="0046113B"/>
    <w:rsid w:val="00465AA0"/>
    <w:rsid w:val="00474800"/>
    <w:rsid w:val="00474F5A"/>
    <w:rsid w:val="004752DC"/>
    <w:rsid w:val="00476C6A"/>
    <w:rsid w:val="004772D1"/>
    <w:rsid w:val="004819BA"/>
    <w:rsid w:val="00481A15"/>
    <w:rsid w:val="00482663"/>
    <w:rsid w:val="00484D34"/>
    <w:rsid w:val="004926AE"/>
    <w:rsid w:val="004A047C"/>
    <w:rsid w:val="004A093A"/>
    <w:rsid w:val="004A0A90"/>
    <w:rsid w:val="004A3B85"/>
    <w:rsid w:val="004A4ACB"/>
    <w:rsid w:val="004A4C6C"/>
    <w:rsid w:val="004A5047"/>
    <w:rsid w:val="004B4C99"/>
    <w:rsid w:val="004B5E97"/>
    <w:rsid w:val="004B65E8"/>
    <w:rsid w:val="004C1C14"/>
    <w:rsid w:val="004C65DB"/>
    <w:rsid w:val="004C6F57"/>
    <w:rsid w:val="004D0AA1"/>
    <w:rsid w:val="004D445B"/>
    <w:rsid w:val="004E28BE"/>
    <w:rsid w:val="004E3A65"/>
    <w:rsid w:val="004E51DB"/>
    <w:rsid w:val="004E73B2"/>
    <w:rsid w:val="004F29F7"/>
    <w:rsid w:val="004F42AD"/>
    <w:rsid w:val="004F5111"/>
    <w:rsid w:val="004F6A6E"/>
    <w:rsid w:val="004F6C56"/>
    <w:rsid w:val="00501A1F"/>
    <w:rsid w:val="005039B2"/>
    <w:rsid w:val="00503E24"/>
    <w:rsid w:val="0050473E"/>
    <w:rsid w:val="0050710C"/>
    <w:rsid w:val="005100AE"/>
    <w:rsid w:val="00510DD2"/>
    <w:rsid w:val="00511B8F"/>
    <w:rsid w:val="005135BC"/>
    <w:rsid w:val="00515D10"/>
    <w:rsid w:val="00517723"/>
    <w:rsid w:val="00521047"/>
    <w:rsid w:val="005211C2"/>
    <w:rsid w:val="005233F4"/>
    <w:rsid w:val="00524A94"/>
    <w:rsid w:val="00525F77"/>
    <w:rsid w:val="00527FD7"/>
    <w:rsid w:val="00531B56"/>
    <w:rsid w:val="00534BFE"/>
    <w:rsid w:val="00536369"/>
    <w:rsid w:val="005442AC"/>
    <w:rsid w:val="00547993"/>
    <w:rsid w:val="00553582"/>
    <w:rsid w:val="00553713"/>
    <w:rsid w:val="00554C6C"/>
    <w:rsid w:val="00557275"/>
    <w:rsid w:val="0056111E"/>
    <w:rsid w:val="0056518E"/>
    <w:rsid w:val="00566C6A"/>
    <w:rsid w:val="00572B05"/>
    <w:rsid w:val="005735FF"/>
    <w:rsid w:val="00576EF2"/>
    <w:rsid w:val="0058180D"/>
    <w:rsid w:val="00586A1B"/>
    <w:rsid w:val="0058731C"/>
    <w:rsid w:val="0059223B"/>
    <w:rsid w:val="005933B9"/>
    <w:rsid w:val="00595678"/>
    <w:rsid w:val="00596E38"/>
    <w:rsid w:val="005A09D7"/>
    <w:rsid w:val="005A4DEE"/>
    <w:rsid w:val="005A6A78"/>
    <w:rsid w:val="005B0B49"/>
    <w:rsid w:val="005B0CE3"/>
    <w:rsid w:val="005B1306"/>
    <w:rsid w:val="005B6C3B"/>
    <w:rsid w:val="005C0BD3"/>
    <w:rsid w:val="005C2DED"/>
    <w:rsid w:val="005C508D"/>
    <w:rsid w:val="005C5AB3"/>
    <w:rsid w:val="005C6F05"/>
    <w:rsid w:val="005C702D"/>
    <w:rsid w:val="005C7532"/>
    <w:rsid w:val="005D0131"/>
    <w:rsid w:val="005D313C"/>
    <w:rsid w:val="005D3FD4"/>
    <w:rsid w:val="005D6FA9"/>
    <w:rsid w:val="005E6E91"/>
    <w:rsid w:val="005F1871"/>
    <w:rsid w:val="005F7E89"/>
    <w:rsid w:val="00600CB3"/>
    <w:rsid w:val="00607120"/>
    <w:rsid w:val="00611371"/>
    <w:rsid w:val="006121EF"/>
    <w:rsid w:val="00612669"/>
    <w:rsid w:val="00621271"/>
    <w:rsid w:val="00621474"/>
    <w:rsid w:val="006230B3"/>
    <w:rsid w:val="006235EF"/>
    <w:rsid w:val="006237C1"/>
    <w:rsid w:val="0062397F"/>
    <w:rsid w:val="00626AC4"/>
    <w:rsid w:val="00627D37"/>
    <w:rsid w:val="00630F6A"/>
    <w:rsid w:val="00632A46"/>
    <w:rsid w:val="00636DC2"/>
    <w:rsid w:val="00637F7C"/>
    <w:rsid w:val="00640DE6"/>
    <w:rsid w:val="00646443"/>
    <w:rsid w:val="00646FE9"/>
    <w:rsid w:val="00647224"/>
    <w:rsid w:val="00650842"/>
    <w:rsid w:val="0065564D"/>
    <w:rsid w:val="00656522"/>
    <w:rsid w:val="00660E59"/>
    <w:rsid w:val="00664BB2"/>
    <w:rsid w:val="00672D5B"/>
    <w:rsid w:val="00674EE5"/>
    <w:rsid w:val="0067711B"/>
    <w:rsid w:val="00683DC1"/>
    <w:rsid w:val="00686C95"/>
    <w:rsid w:val="0069474D"/>
    <w:rsid w:val="006A55CB"/>
    <w:rsid w:val="006A6B1A"/>
    <w:rsid w:val="006B10B4"/>
    <w:rsid w:val="006B16CB"/>
    <w:rsid w:val="006B2E69"/>
    <w:rsid w:val="006B37A2"/>
    <w:rsid w:val="006B49FB"/>
    <w:rsid w:val="006B6B44"/>
    <w:rsid w:val="006B70CE"/>
    <w:rsid w:val="006C1BAD"/>
    <w:rsid w:val="006C65B2"/>
    <w:rsid w:val="006C6E7B"/>
    <w:rsid w:val="006C7664"/>
    <w:rsid w:val="006C77D0"/>
    <w:rsid w:val="006C7DEB"/>
    <w:rsid w:val="006C7F0C"/>
    <w:rsid w:val="006D31F1"/>
    <w:rsid w:val="006D34F1"/>
    <w:rsid w:val="006D3F81"/>
    <w:rsid w:val="006D4D61"/>
    <w:rsid w:val="006D5B41"/>
    <w:rsid w:val="006D7209"/>
    <w:rsid w:val="006E13BF"/>
    <w:rsid w:val="006E1F57"/>
    <w:rsid w:val="006E4FED"/>
    <w:rsid w:val="006E6FA5"/>
    <w:rsid w:val="006F3684"/>
    <w:rsid w:val="006F5E44"/>
    <w:rsid w:val="006F62E2"/>
    <w:rsid w:val="006F64EE"/>
    <w:rsid w:val="00700735"/>
    <w:rsid w:val="00701F17"/>
    <w:rsid w:val="00705DC4"/>
    <w:rsid w:val="00706878"/>
    <w:rsid w:val="0071242F"/>
    <w:rsid w:val="0071386D"/>
    <w:rsid w:val="0071508B"/>
    <w:rsid w:val="007171CD"/>
    <w:rsid w:val="00717990"/>
    <w:rsid w:val="00721443"/>
    <w:rsid w:val="00721562"/>
    <w:rsid w:val="00721CF5"/>
    <w:rsid w:val="00724612"/>
    <w:rsid w:val="007259D4"/>
    <w:rsid w:val="007263B8"/>
    <w:rsid w:val="00730A42"/>
    <w:rsid w:val="007337A7"/>
    <w:rsid w:val="00734640"/>
    <w:rsid w:val="00734E1A"/>
    <w:rsid w:val="00736172"/>
    <w:rsid w:val="00736681"/>
    <w:rsid w:val="007403EF"/>
    <w:rsid w:val="007418EA"/>
    <w:rsid w:val="0074539A"/>
    <w:rsid w:val="00745E56"/>
    <w:rsid w:val="00745F87"/>
    <w:rsid w:val="00750DB0"/>
    <w:rsid w:val="007574A2"/>
    <w:rsid w:val="00757FF7"/>
    <w:rsid w:val="00760BB9"/>
    <w:rsid w:val="00763628"/>
    <w:rsid w:val="00764080"/>
    <w:rsid w:val="00764ABF"/>
    <w:rsid w:val="00770342"/>
    <w:rsid w:val="00772CF7"/>
    <w:rsid w:val="00773159"/>
    <w:rsid w:val="007738AC"/>
    <w:rsid w:val="00773A1A"/>
    <w:rsid w:val="0077514D"/>
    <w:rsid w:val="00775341"/>
    <w:rsid w:val="0077579D"/>
    <w:rsid w:val="00775A76"/>
    <w:rsid w:val="00781DA8"/>
    <w:rsid w:val="00787D52"/>
    <w:rsid w:val="00787FE7"/>
    <w:rsid w:val="007923BC"/>
    <w:rsid w:val="007959EE"/>
    <w:rsid w:val="007975BF"/>
    <w:rsid w:val="007A1DB1"/>
    <w:rsid w:val="007A1ECD"/>
    <w:rsid w:val="007A30A8"/>
    <w:rsid w:val="007A5FBF"/>
    <w:rsid w:val="007A7AC4"/>
    <w:rsid w:val="007A7F9E"/>
    <w:rsid w:val="007B109F"/>
    <w:rsid w:val="007B205A"/>
    <w:rsid w:val="007B3322"/>
    <w:rsid w:val="007B4224"/>
    <w:rsid w:val="007C0A83"/>
    <w:rsid w:val="007C363D"/>
    <w:rsid w:val="007C75A4"/>
    <w:rsid w:val="007D1DA2"/>
    <w:rsid w:val="007D2510"/>
    <w:rsid w:val="007D3E15"/>
    <w:rsid w:val="007D52F3"/>
    <w:rsid w:val="007D5D1E"/>
    <w:rsid w:val="007D76A9"/>
    <w:rsid w:val="007E0255"/>
    <w:rsid w:val="007E4567"/>
    <w:rsid w:val="007E64D2"/>
    <w:rsid w:val="007E750A"/>
    <w:rsid w:val="007E7B31"/>
    <w:rsid w:val="007F4D7F"/>
    <w:rsid w:val="007F6899"/>
    <w:rsid w:val="007F6A0C"/>
    <w:rsid w:val="007F7A0A"/>
    <w:rsid w:val="00801DAD"/>
    <w:rsid w:val="00803B23"/>
    <w:rsid w:val="00804371"/>
    <w:rsid w:val="00806BA9"/>
    <w:rsid w:val="0081284F"/>
    <w:rsid w:val="00814091"/>
    <w:rsid w:val="008158CE"/>
    <w:rsid w:val="00815C3B"/>
    <w:rsid w:val="00816BCB"/>
    <w:rsid w:val="00816D8A"/>
    <w:rsid w:val="008214B9"/>
    <w:rsid w:val="008223CB"/>
    <w:rsid w:val="008230BE"/>
    <w:rsid w:val="00826A72"/>
    <w:rsid w:val="00826E18"/>
    <w:rsid w:val="00831990"/>
    <w:rsid w:val="008334FA"/>
    <w:rsid w:val="00833B7C"/>
    <w:rsid w:val="00835330"/>
    <w:rsid w:val="0083690B"/>
    <w:rsid w:val="00836E70"/>
    <w:rsid w:val="00841405"/>
    <w:rsid w:val="00843989"/>
    <w:rsid w:val="00843BA0"/>
    <w:rsid w:val="00844A1C"/>
    <w:rsid w:val="008460D5"/>
    <w:rsid w:val="008462AD"/>
    <w:rsid w:val="00846F7B"/>
    <w:rsid w:val="00851C3F"/>
    <w:rsid w:val="008525C0"/>
    <w:rsid w:val="008534FF"/>
    <w:rsid w:val="00854BEC"/>
    <w:rsid w:val="00857A84"/>
    <w:rsid w:val="0086293E"/>
    <w:rsid w:val="00866BA0"/>
    <w:rsid w:val="00871643"/>
    <w:rsid w:val="00873FEA"/>
    <w:rsid w:val="0087758D"/>
    <w:rsid w:val="00880417"/>
    <w:rsid w:val="00880CEE"/>
    <w:rsid w:val="00886C05"/>
    <w:rsid w:val="00892FCF"/>
    <w:rsid w:val="0089471B"/>
    <w:rsid w:val="00896561"/>
    <w:rsid w:val="008979AA"/>
    <w:rsid w:val="008A54FE"/>
    <w:rsid w:val="008A672A"/>
    <w:rsid w:val="008A73E4"/>
    <w:rsid w:val="008A7728"/>
    <w:rsid w:val="008B1C11"/>
    <w:rsid w:val="008B36D4"/>
    <w:rsid w:val="008B5BF9"/>
    <w:rsid w:val="008B6181"/>
    <w:rsid w:val="008B6568"/>
    <w:rsid w:val="008B6DCD"/>
    <w:rsid w:val="008C2558"/>
    <w:rsid w:val="008C2D9B"/>
    <w:rsid w:val="008C2E8C"/>
    <w:rsid w:val="008C572F"/>
    <w:rsid w:val="008C6B42"/>
    <w:rsid w:val="008C6CB1"/>
    <w:rsid w:val="008D51D9"/>
    <w:rsid w:val="008D629C"/>
    <w:rsid w:val="008D7EAD"/>
    <w:rsid w:val="008E0090"/>
    <w:rsid w:val="008E490F"/>
    <w:rsid w:val="008E493E"/>
    <w:rsid w:val="008E528E"/>
    <w:rsid w:val="008E689B"/>
    <w:rsid w:val="008E6C08"/>
    <w:rsid w:val="008E7B97"/>
    <w:rsid w:val="008F009E"/>
    <w:rsid w:val="008F027A"/>
    <w:rsid w:val="008F28C7"/>
    <w:rsid w:val="008F3856"/>
    <w:rsid w:val="008F4D8C"/>
    <w:rsid w:val="008F54E1"/>
    <w:rsid w:val="008F6043"/>
    <w:rsid w:val="008F63A3"/>
    <w:rsid w:val="009016CA"/>
    <w:rsid w:val="00902E56"/>
    <w:rsid w:val="00904AA7"/>
    <w:rsid w:val="00910F16"/>
    <w:rsid w:val="00911786"/>
    <w:rsid w:val="00912634"/>
    <w:rsid w:val="00913453"/>
    <w:rsid w:val="00914219"/>
    <w:rsid w:val="00914531"/>
    <w:rsid w:val="00914F9C"/>
    <w:rsid w:val="00915150"/>
    <w:rsid w:val="0091658A"/>
    <w:rsid w:val="009175BB"/>
    <w:rsid w:val="009177E5"/>
    <w:rsid w:val="0092158D"/>
    <w:rsid w:val="00921F16"/>
    <w:rsid w:val="0092422D"/>
    <w:rsid w:val="00925684"/>
    <w:rsid w:val="00931C5E"/>
    <w:rsid w:val="00937BAD"/>
    <w:rsid w:val="009418E0"/>
    <w:rsid w:val="00942A49"/>
    <w:rsid w:val="00944A20"/>
    <w:rsid w:val="0094629F"/>
    <w:rsid w:val="0094728A"/>
    <w:rsid w:val="00952AE7"/>
    <w:rsid w:val="00952B4B"/>
    <w:rsid w:val="009544E1"/>
    <w:rsid w:val="00956CFD"/>
    <w:rsid w:val="00957F6E"/>
    <w:rsid w:val="00961EB1"/>
    <w:rsid w:val="009625C6"/>
    <w:rsid w:val="00962646"/>
    <w:rsid w:val="00964CC6"/>
    <w:rsid w:val="00966C61"/>
    <w:rsid w:val="00970205"/>
    <w:rsid w:val="0097109A"/>
    <w:rsid w:val="009718F9"/>
    <w:rsid w:val="00971ED2"/>
    <w:rsid w:val="00977383"/>
    <w:rsid w:val="00977772"/>
    <w:rsid w:val="00980337"/>
    <w:rsid w:val="00982F04"/>
    <w:rsid w:val="00983F81"/>
    <w:rsid w:val="00985D8B"/>
    <w:rsid w:val="00986610"/>
    <w:rsid w:val="009A1077"/>
    <w:rsid w:val="009A2EBE"/>
    <w:rsid w:val="009B00CC"/>
    <w:rsid w:val="009B2FDA"/>
    <w:rsid w:val="009B4135"/>
    <w:rsid w:val="009B6582"/>
    <w:rsid w:val="009B73B3"/>
    <w:rsid w:val="009C02DF"/>
    <w:rsid w:val="009C0D28"/>
    <w:rsid w:val="009C1535"/>
    <w:rsid w:val="009C1C0A"/>
    <w:rsid w:val="009C367E"/>
    <w:rsid w:val="009C5327"/>
    <w:rsid w:val="009D02C7"/>
    <w:rsid w:val="009D11B2"/>
    <w:rsid w:val="009D5428"/>
    <w:rsid w:val="009D6A50"/>
    <w:rsid w:val="009E13EE"/>
    <w:rsid w:val="009E1989"/>
    <w:rsid w:val="009E3165"/>
    <w:rsid w:val="009E3556"/>
    <w:rsid w:val="009E3DD1"/>
    <w:rsid w:val="009E5B77"/>
    <w:rsid w:val="009E7F3F"/>
    <w:rsid w:val="009F023E"/>
    <w:rsid w:val="009F5C0A"/>
    <w:rsid w:val="009F6E6A"/>
    <w:rsid w:val="00A033DB"/>
    <w:rsid w:val="00A063B6"/>
    <w:rsid w:val="00A06CCE"/>
    <w:rsid w:val="00A07335"/>
    <w:rsid w:val="00A10940"/>
    <w:rsid w:val="00A125D1"/>
    <w:rsid w:val="00A12D84"/>
    <w:rsid w:val="00A14064"/>
    <w:rsid w:val="00A15239"/>
    <w:rsid w:val="00A21CC1"/>
    <w:rsid w:val="00A2233B"/>
    <w:rsid w:val="00A250F7"/>
    <w:rsid w:val="00A25430"/>
    <w:rsid w:val="00A25CFB"/>
    <w:rsid w:val="00A32C42"/>
    <w:rsid w:val="00A33704"/>
    <w:rsid w:val="00A4293F"/>
    <w:rsid w:val="00A440EC"/>
    <w:rsid w:val="00A46DA2"/>
    <w:rsid w:val="00A55C20"/>
    <w:rsid w:val="00A55CF3"/>
    <w:rsid w:val="00A56D61"/>
    <w:rsid w:val="00A625B9"/>
    <w:rsid w:val="00A62B01"/>
    <w:rsid w:val="00A62BEE"/>
    <w:rsid w:val="00A64431"/>
    <w:rsid w:val="00A679AE"/>
    <w:rsid w:val="00A72350"/>
    <w:rsid w:val="00A72791"/>
    <w:rsid w:val="00A74B0D"/>
    <w:rsid w:val="00A75381"/>
    <w:rsid w:val="00A7620C"/>
    <w:rsid w:val="00A76AE8"/>
    <w:rsid w:val="00A813D8"/>
    <w:rsid w:val="00A82963"/>
    <w:rsid w:val="00A84005"/>
    <w:rsid w:val="00A86C1A"/>
    <w:rsid w:val="00A87960"/>
    <w:rsid w:val="00A879CE"/>
    <w:rsid w:val="00A9250C"/>
    <w:rsid w:val="00A9355F"/>
    <w:rsid w:val="00A95E21"/>
    <w:rsid w:val="00AA1689"/>
    <w:rsid w:val="00AA1CE0"/>
    <w:rsid w:val="00AA59C2"/>
    <w:rsid w:val="00AA6652"/>
    <w:rsid w:val="00AB00DA"/>
    <w:rsid w:val="00AB3738"/>
    <w:rsid w:val="00AB4638"/>
    <w:rsid w:val="00AB66AD"/>
    <w:rsid w:val="00AC0807"/>
    <w:rsid w:val="00AC15EE"/>
    <w:rsid w:val="00AC2911"/>
    <w:rsid w:val="00AD1FCE"/>
    <w:rsid w:val="00AD5548"/>
    <w:rsid w:val="00AD7022"/>
    <w:rsid w:val="00AE08C9"/>
    <w:rsid w:val="00AE22CE"/>
    <w:rsid w:val="00AE50F0"/>
    <w:rsid w:val="00AE7608"/>
    <w:rsid w:val="00AF0AD5"/>
    <w:rsid w:val="00AF223E"/>
    <w:rsid w:val="00AF3EF6"/>
    <w:rsid w:val="00B03C49"/>
    <w:rsid w:val="00B04E4A"/>
    <w:rsid w:val="00B0634C"/>
    <w:rsid w:val="00B0741C"/>
    <w:rsid w:val="00B10C8C"/>
    <w:rsid w:val="00B126F2"/>
    <w:rsid w:val="00B12E9D"/>
    <w:rsid w:val="00B132A4"/>
    <w:rsid w:val="00B14891"/>
    <w:rsid w:val="00B162E7"/>
    <w:rsid w:val="00B25190"/>
    <w:rsid w:val="00B2781E"/>
    <w:rsid w:val="00B30F53"/>
    <w:rsid w:val="00B3245B"/>
    <w:rsid w:val="00B33269"/>
    <w:rsid w:val="00B36A86"/>
    <w:rsid w:val="00B372E8"/>
    <w:rsid w:val="00B40DCB"/>
    <w:rsid w:val="00B4182C"/>
    <w:rsid w:val="00B44CD2"/>
    <w:rsid w:val="00B456F5"/>
    <w:rsid w:val="00B51F2C"/>
    <w:rsid w:val="00B543F2"/>
    <w:rsid w:val="00B61F64"/>
    <w:rsid w:val="00B6384D"/>
    <w:rsid w:val="00B6412C"/>
    <w:rsid w:val="00B6460E"/>
    <w:rsid w:val="00B67CAF"/>
    <w:rsid w:val="00B70017"/>
    <w:rsid w:val="00B7484C"/>
    <w:rsid w:val="00B7668F"/>
    <w:rsid w:val="00B77438"/>
    <w:rsid w:val="00B8041D"/>
    <w:rsid w:val="00B81A11"/>
    <w:rsid w:val="00B8554E"/>
    <w:rsid w:val="00B85DF0"/>
    <w:rsid w:val="00B9084B"/>
    <w:rsid w:val="00B91D4D"/>
    <w:rsid w:val="00B91DA9"/>
    <w:rsid w:val="00B92BC3"/>
    <w:rsid w:val="00B92FEC"/>
    <w:rsid w:val="00B9643E"/>
    <w:rsid w:val="00B968C5"/>
    <w:rsid w:val="00BA20A1"/>
    <w:rsid w:val="00BA6FA3"/>
    <w:rsid w:val="00BA7B23"/>
    <w:rsid w:val="00BB0831"/>
    <w:rsid w:val="00BB09F7"/>
    <w:rsid w:val="00BB18E4"/>
    <w:rsid w:val="00BB2886"/>
    <w:rsid w:val="00BB28C8"/>
    <w:rsid w:val="00BB33AA"/>
    <w:rsid w:val="00BB378B"/>
    <w:rsid w:val="00BB3B0D"/>
    <w:rsid w:val="00BC27F0"/>
    <w:rsid w:val="00BC7C51"/>
    <w:rsid w:val="00BD1EBD"/>
    <w:rsid w:val="00BD2519"/>
    <w:rsid w:val="00BD3E51"/>
    <w:rsid w:val="00BD53A1"/>
    <w:rsid w:val="00BD5ABF"/>
    <w:rsid w:val="00BD5DC9"/>
    <w:rsid w:val="00BD6533"/>
    <w:rsid w:val="00BD7255"/>
    <w:rsid w:val="00BE6EA2"/>
    <w:rsid w:val="00BE72E5"/>
    <w:rsid w:val="00BF18D5"/>
    <w:rsid w:val="00BF2E0D"/>
    <w:rsid w:val="00BF4315"/>
    <w:rsid w:val="00BF4C5A"/>
    <w:rsid w:val="00BF4DDE"/>
    <w:rsid w:val="00BF6894"/>
    <w:rsid w:val="00BF7F71"/>
    <w:rsid w:val="00C0100C"/>
    <w:rsid w:val="00C01F63"/>
    <w:rsid w:val="00C03D23"/>
    <w:rsid w:val="00C05DE7"/>
    <w:rsid w:val="00C11358"/>
    <w:rsid w:val="00C151D6"/>
    <w:rsid w:val="00C16182"/>
    <w:rsid w:val="00C221EF"/>
    <w:rsid w:val="00C23E8C"/>
    <w:rsid w:val="00C27AE1"/>
    <w:rsid w:val="00C30BF3"/>
    <w:rsid w:val="00C30CCB"/>
    <w:rsid w:val="00C32CCE"/>
    <w:rsid w:val="00C32D9D"/>
    <w:rsid w:val="00C339A8"/>
    <w:rsid w:val="00C356C9"/>
    <w:rsid w:val="00C35ADD"/>
    <w:rsid w:val="00C4081C"/>
    <w:rsid w:val="00C40B1B"/>
    <w:rsid w:val="00C41721"/>
    <w:rsid w:val="00C43C79"/>
    <w:rsid w:val="00C4438F"/>
    <w:rsid w:val="00C44BD6"/>
    <w:rsid w:val="00C45373"/>
    <w:rsid w:val="00C45448"/>
    <w:rsid w:val="00C50837"/>
    <w:rsid w:val="00C50A11"/>
    <w:rsid w:val="00C545A8"/>
    <w:rsid w:val="00C61007"/>
    <w:rsid w:val="00C6184E"/>
    <w:rsid w:val="00C6377A"/>
    <w:rsid w:val="00C64859"/>
    <w:rsid w:val="00C65FF1"/>
    <w:rsid w:val="00C71E4F"/>
    <w:rsid w:val="00C7207A"/>
    <w:rsid w:val="00C73175"/>
    <w:rsid w:val="00C75D88"/>
    <w:rsid w:val="00C76A45"/>
    <w:rsid w:val="00C776EB"/>
    <w:rsid w:val="00C81CB9"/>
    <w:rsid w:val="00C82EF1"/>
    <w:rsid w:val="00C83D5F"/>
    <w:rsid w:val="00C84F8A"/>
    <w:rsid w:val="00C85D33"/>
    <w:rsid w:val="00C85EB5"/>
    <w:rsid w:val="00C871A6"/>
    <w:rsid w:val="00C90F0D"/>
    <w:rsid w:val="00C94FB4"/>
    <w:rsid w:val="00C95511"/>
    <w:rsid w:val="00C9646B"/>
    <w:rsid w:val="00C9791F"/>
    <w:rsid w:val="00CA0B5F"/>
    <w:rsid w:val="00CA104E"/>
    <w:rsid w:val="00CA1435"/>
    <w:rsid w:val="00CA5C25"/>
    <w:rsid w:val="00CB3D1E"/>
    <w:rsid w:val="00CC2000"/>
    <w:rsid w:val="00CC540F"/>
    <w:rsid w:val="00CC70EC"/>
    <w:rsid w:val="00CD2540"/>
    <w:rsid w:val="00CD37BC"/>
    <w:rsid w:val="00CD5188"/>
    <w:rsid w:val="00CD6D02"/>
    <w:rsid w:val="00CE51A5"/>
    <w:rsid w:val="00CE5AA1"/>
    <w:rsid w:val="00CE72E8"/>
    <w:rsid w:val="00CF2081"/>
    <w:rsid w:val="00CF43E3"/>
    <w:rsid w:val="00CF5BCE"/>
    <w:rsid w:val="00CF6194"/>
    <w:rsid w:val="00CF64A9"/>
    <w:rsid w:val="00CF7547"/>
    <w:rsid w:val="00D0367A"/>
    <w:rsid w:val="00D06536"/>
    <w:rsid w:val="00D06B3B"/>
    <w:rsid w:val="00D10683"/>
    <w:rsid w:val="00D12CF2"/>
    <w:rsid w:val="00D17E61"/>
    <w:rsid w:val="00D244E9"/>
    <w:rsid w:val="00D2729B"/>
    <w:rsid w:val="00D30717"/>
    <w:rsid w:val="00D32331"/>
    <w:rsid w:val="00D34083"/>
    <w:rsid w:val="00D35106"/>
    <w:rsid w:val="00D37043"/>
    <w:rsid w:val="00D40377"/>
    <w:rsid w:val="00D40D02"/>
    <w:rsid w:val="00D41B05"/>
    <w:rsid w:val="00D42570"/>
    <w:rsid w:val="00D42F84"/>
    <w:rsid w:val="00D443D0"/>
    <w:rsid w:val="00D4446F"/>
    <w:rsid w:val="00D46C2D"/>
    <w:rsid w:val="00D50924"/>
    <w:rsid w:val="00D513CF"/>
    <w:rsid w:val="00D5356E"/>
    <w:rsid w:val="00D53663"/>
    <w:rsid w:val="00D53CF1"/>
    <w:rsid w:val="00D543EC"/>
    <w:rsid w:val="00D572AF"/>
    <w:rsid w:val="00D60E58"/>
    <w:rsid w:val="00D61E76"/>
    <w:rsid w:val="00D634AF"/>
    <w:rsid w:val="00D67475"/>
    <w:rsid w:val="00D719B9"/>
    <w:rsid w:val="00D7329C"/>
    <w:rsid w:val="00D739CB"/>
    <w:rsid w:val="00D75F49"/>
    <w:rsid w:val="00D80FF9"/>
    <w:rsid w:val="00D81C4A"/>
    <w:rsid w:val="00D81D1D"/>
    <w:rsid w:val="00D82B23"/>
    <w:rsid w:val="00D85323"/>
    <w:rsid w:val="00D90313"/>
    <w:rsid w:val="00D91540"/>
    <w:rsid w:val="00D9178B"/>
    <w:rsid w:val="00D92727"/>
    <w:rsid w:val="00D92874"/>
    <w:rsid w:val="00D95A1A"/>
    <w:rsid w:val="00D95BA7"/>
    <w:rsid w:val="00D96CAB"/>
    <w:rsid w:val="00D97D89"/>
    <w:rsid w:val="00DA0FD1"/>
    <w:rsid w:val="00DA4802"/>
    <w:rsid w:val="00DA5C75"/>
    <w:rsid w:val="00DB5634"/>
    <w:rsid w:val="00DB60ED"/>
    <w:rsid w:val="00DC085E"/>
    <w:rsid w:val="00DC142B"/>
    <w:rsid w:val="00DC248C"/>
    <w:rsid w:val="00DC2A36"/>
    <w:rsid w:val="00DC4F97"/>
    <w:rsid w:val="00DC5239"/>
    <w:rsid w:val="00DC7038"/>
    <w:rsid w:val="00DD1536"/>
    <w:rsid w:val="00DD19F9"/>
    <w:rsid w:val="00DD1B43"/>
    <w:rsid w:val="00DD513A"/>
    <w:rsid w:val="00DD69B5"/>
    <w:rsid w:val="00DD6F40"/>
    <w:rsid w:val="00DE07DF"/>
    <w:rsid w:val="00DE37A3"/>
    <w:rsid w:val="00DE3FD0"/>
    <w:rsid w:val="00DE4523"/>
    <w:rsid w:val="00DF1E55"/>
    <w:rsid w:val="00DF1F7C"/>
    <w:rsid w:val="00DF401A"/>
    <w:rsid w:val="00DF477C"/>
    <w:rsid w:val="00DF4E3A"/>
    <w:rsid w:val="00DF585A"/>
    <w:rsid w:val="00E0558F"/>
    <w:rsid w:val="00E070CC"/>
    <w:rsid w:val="00E071A9"/>
    <w:rsid w:val="00E07EC8"/>
    <w:rsid w:val="00E11F4D"/>
    <w:rsid w:val="00E12A3B"/>
    <w:rsid w:val="00E132BB"/>
    <w:rsid w:val="00E14C6C"/>
    <w:rsid w:val="00E17016"/>
    <w:rsid w:val="00E226EA"/>
    <w:rsid w:val="00E24F05"/>
    <w:rsid w:val="00E2533A"/>
    <w:rsid w:val="00E32D2D"/>
    <w:rsid w:val="00E357E0"/>
    <w:rsid w:val="00E363CB"/>
    <w:rsid w:val="00E41233"/>
    <w:rsid w:val="00E43116"/>
    <w:rsid w:val="00E4516D"/>
    <w:rsid w:val="00E45BE9"/>
    <w:rsid w:val="00E45E9C"/>
    <w:rsid w:val="00E47D03"/>
    <w:rsid w:val="00E506E8"/>
    <w:rsid w:val="00E51A6C"/>
    <w:rsid w:val="00E527B5"/>
    <w:rsid w:val="00E52F96"/>
    <w:rsid w:val="00E659EA"/>
    <w:rsid w:val="00E67201"/>
    <w:rsid w:val="00E72A56"/>
    <w:rsid w:val="00E73340"/>
    <w:rsid w:val="00E736A9"/>
    <w:rsid w:val="00E74BC2"/>
    <w:rsid w:val="00E803A6"/>
    <w:rsid w:val="00E839AC"/>
    <w:rsid w:val="00E83DA4"/>
    <w:rsid w:val="00E84179"/>
    <w:rsid w:val="00E8568D"/>
    <w:rsid w:val="00E86B49"/>
    <w:rsid w:val="00E8796A"/>
    <w:rsid w:val="00E9006C"/>
    <w:rsid w:val="00E90E80"/>
    <w:rsid w:val="00E9675F"/>
    <w:rsid w:val="00E969BB"/>
    <w:rsid w:val="00E96F37"/>
    <w:rsid w:val="00E97A89"/>
    <w:rsid w:val="00E97D13"/>
    <w:rsid w:val="00EA0468"/>
    <w:rsid w:val="00EA271C"/>
    <w:rsid w:val="00EA2E62"/>
    <w:rsid w:val="00EA320C"/>
    <w:rsid w:val="00EA348B"/>
    <w:rsid w:val="00EA4590"/>
    <w:rsid w:val="00EA4E44"/>
    <w:rsid w:val="00EA5D15"/>
    <w:rsid w:val="00EA716F"/>
    <w:rsid w:val="00EA78D6"/>
    <w:rsid w:val="00EB0CDA"/>
    <w:rsid w:val="00EB1815"/>
    <w:rsid w:val="00EB4A15"/>
    <w:rsid w:val="00EB5DA2"/>
    <w:rsid w:val="00EB7A33"/>
    <w:rsid w:val="00EB7DB9"/>
    <w:rsid w:val="00EC03CD"/>
    <w:rsid w:val="00EC0450"/>
    <w:rsid w:val="00EC3DAF"/>
    <w:rsid w:val="00ED084D"/>
    <w:rsid w:val="00ED0F3C"/>
    <w:rsid w:val="00ED5D7B"/>
    <w:rsid w:val="00ED699A"/>
    <w:rsid w:val="00EE791F"/>
    <w:rsid w:val="00EF1C26"/>
    <w:rsid w:val="00EF2783"/>
    <w:rsid w:val="00EF435B"/>
    <w:rsid w:val="00EF6C72"/>
    <w:rsid w:val="00EF7C3E"/>
    <w:rsid w:val="00F01957"/>
    <w:rsid w:val="00F02F4B"/>
    <w:rsid w:val="00F0346E"/>
    <w:rsid w:val="00F050C0"/>
    <w:rsid w:val="00F0519E"/>
    <w:rsid w:val="00F05A8C"/>
    <w:rsid w:val="00F062B2"/>
    <w:rsid w:val="00F12AF9"/>
    <w:rsid w:val="00F13B2F"/>
    <w:rsid w:val="00F15492"/>
    <w:rsid w:val="00F17AC1"/>
    <w:rsid w:val="00F2058A"/>
    <w:rsid w:val="00F25CBF"/>
    <w:rsid w:val="00F260F2"/>
    <w:rsid w:val="00F26444"/>
    <w:rsid w:val="00F26B15"/>
    <w:rsid w:val="00F300C2"/>
    <w:rsid w:val="00F3103A"/>
    <w:rsid w:val="00F371C9"/>
    <w:rsid w:val="00F445C2"/>
    <w:rsid w:val="00F44ADD"/>
    <w:rsid w:val="00F46305"/>
    <w:rsid w:val="00F46AAE"/>
    <w:rsid w:val="00F5108B"/>
    <w:rsid w:val="00F51624"/>
    <w:rsid w:val="00F5212A"/>
    <w:rsid w:val="00F5382E"/>
    <w:rsid w:val="00F5645B"/>
    <w:rsid w:val="00F568E1"/>
    <w:rsid w:val="00F63245"/>
    <w:rsid w:val="00F6419D"/>
    <w:rsid w:val="00F677F9"/>
    <w:rsid w:val="00F725FA"/>
    <w:rsid w:val="00F74EBC"/>
    <w:rsid w:val="00F75878"/>
    <w:rsid w:val="00F8571F"/>
    <w:rsid w:val="00F8691E"/>
    <w:rsid w:val="00F87D0F"/>
    <w:rsid w:val="00F91120"/>
    <w:rsid w:val="00F92108"/>
    <w:rsid w:val="00F921E2"/>
    <w:rsid w:val="00F921FF"/>
    <w:rsid w:val="00F933FF"/>
    <w:rsid w:val="00F93645"/>
    <w:rsid w:val="00F94774"/>
    <w:rsid w:val="00F95BBD"/>
    <w:rsid w:val="00F966A4"/>
    <w:rsid w:val="00F96B00"/>
    <w:rsid w:val="00FA09D4"/>
    <w:rsid w:val="00FA3C16"/>
    <w:rsid w:val="00FA455D"/>
    <w:rsid w:val="00FB07BB"/>
    <w:rsid w:val="00FB092D"/>
    <w:rsid w:val="00FB1C3E"/>
    <w:rsid w:val="00FB5C63"/>
    <w:rsid w:val="00FB69C2"/>
    <w:rsid w:val="00FB798F"/>
    <w:rsid w:val="00FC48FE"/>
    <w:rsid w:val="00FC54E2"/>
    <w:rsid w:val="00FC55FD"/>
    <w:rsid w:val="00FC79DF"/>
    <w:rsid w:val="00FD2A46"/>
    <w:rsid w:val="00FD6A82"/>
    <w:rsid w:val="00FD7C42"/>
    <w:rsid w:val="00FD7EE1"/>
    <w:rsid w:val="00FE2FC1"/>
    <w:rsid w:val="00FE592B"/>
    <w:rsid w:val="00FE6B73"/>
    <w:rsid w:val="00FE70D8"/>
    <w:rsid w:val="00FE72E6"/>
    <w:rsid w:val="00FE7AE9"/>
    <w:rsid w:val="00FE7C61"/>
    <w:rsid w:val="00FE7E56"/>
    <w:rsid w:val="00FF0FA9"/>
    <w:rsid w:val="00FF1A21"/>
    <w:rsid w:val="00FF358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3DA5B-80EA-4C8E-AAB8-56E97A08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62"/>
    <w:rPr>
      <w:sz w:val="24"/>
      <w:szCs w:val="24"/>
      <w:lang w:val="en-US" w:eastAsia="en-US"/>
    </w:rPr>
  </w:style>
  <w:style w:type="paragraph" w:styleId="Heading1">
    <w:name w:val="heading 1"/>
    <w:basedOn w:val="Normal"/>
    <w:next w:val="Normal"/>
    <w:qFormat/>
    <w:rsid w:val="00816D8A"/>
    <w:pPr>
      <w:keepNext/>
      <w:jc w:val="both"/>
      <w:outlineLvl w:val="0"/>
    </w:pPr>
    <w:rPr>
      <w:rFonts w:ascii="Arial" w:hAnsi="Arial" w:cs="Arial"/>
      <w:b/>
      <w:u w:val="single"/>
      <w:lang w:val="hr-HR"/>
    </w:rPr>
  </w:style>
  <w:style w:type="paragraph" w:styleId="Heading2">
    <w:name w:val="heading 2"/>
    <w:basedOn w:val="Normal"/>
    <w:next w:val="Normal"/>
    <w:qFormat/>
    <w:rsid w:val="00816D8A"/>
    <w:pPr>
      <w:keepNext/>
      <w:jc w:val="both"/>
      <w:outlineLvl w:val="1"/>
    </w:pPr>
    <w:rPr>
      <w:rFonts w:ascii="Arial" w:hAnsi="Arial" w:cs="Arial"/>
      <w:color w:val="800000"/>
      <w:u w:val="single"/>
      <w:lang w:val="hr-HR"/>
    </w:rPr>
  </w:style>
  <w:style w:type="paragraph" w:styleId="Heading3">
    <w:name w:val="heading 3"/>
    <w:basedOn w:val="Normal"/>
    <w:next w:val="Normal"/>
    <w:qFormat/>
    <w:rsid w:val="00816D8A"/>
    <w:pPr>
      <w:keepNext/>
      <w:outlineLvl w:val="2"/>
    </w:pPr>
    <w:rPr>
      <w:rFonts w:ascii="Arial" w:hAnsi="Arial" w:cs="Arial"/>
      <w:b/>
      <w:bCs/>
    </w:rPr>
  </w:style>
  <w:style w:type="paragraph" w:styleId="Heading4">
    <w:name w:val="heading 4"/>
    <w:basedOn w:val="Normal"/>
    <w:next w:val="Normal"/>
    <w:link w:val="Heading4Char"/>
    <w:uiPriority w:val="99"/>
    <w:qFormat/>
    <w:rsid w:val="00816D8A"/>
    <w:pPr>
      <w:keepNext/>
      <w:jc w:val="both"/>
      <w:outlineLvl w:val="3"/>
    </w:pPr>
    <w:rPr>
      <w:rFonts w:ascii="Arial" w:hAnsi="Arial" w:cs="Arial"/>
      <w:b/>
      <w:bCs/>
    </w:rPr>
  </w:style>
  <w:style w:type="paragraph" w:styleId="Heading5">
    <w:name w:val="heading 5"/>
    <w:basedOn w:val="Normal"/>
    <w:next w:val="Normal"/>
    <w:qFormat/>
    <w:rsid w:val="00816D8A"/>
    <w:pPr>
      <w:keepNext/>
      <w:outlineLvl w:val="4"/>
    </w:pPr>
    <w:rPr>
      <w:rFonts w:ascii="Arial" w:hAnsi="Arial" w:cs="Arial"/>
      <w:b/>
      <w:bCs/>
      <w:i/>
      <w:iCs/>
    </w:rPr>
  </w:style>
  <w:style w:type="paragraph" w:styleId="Heading6">
    <w:name w:val="heading 6"/>
    <w:basedOn w:val="Normal"/>
    <w:next w:val="Normal"/>
    <w:qFormat/>
    <w:rsid w:val="00816D8A"/>
    <w:pPr>
      <w:keepNext/>
      <w:jc w:val="both"/>
      <w:outlineLvl w:val="5"/>
    </w:pPr>
    <w:rPr>
      <w:rFonts w:ascii="Arial" w:hAnsi="Arial" w:cs="Arial"/>
      <w:b/>
      <w:bCs/>
      <w:sz w:val="28"/>
    </w:rPr>
  </w:style>
  <w:style w:type="paragraph" w:styleId="Heading7">
    <w:name w:val="heading 7"/>
    <w:basedOn w:val="Normal"/>
    <w:next w:val="Normal"/>
    <w:qFormat/>
    <w:rsid w:val="00816D8A"/>
    <w:pPr>
      <w:keepNext/>
      <w:jc w:val="both"/>
      <w:outlineLvl w:val="6"/>
    </w:pPr>
    <w:rPr>
      <w:rFonts w:ascii="Arial" w:hAnsi="Arial" w:cs="Arial"/>
      <w:color w:val="FF0000"/>
      <w:u w:val="single"/>
    </w:rPr>
  </w:style>
  <w:style w:type="paragraph" w:styleId="Heading8">
    <w:name w:val="heading 8"/>
    <w:basedOn w:val="Normal"/>
    <w:next w:val="Normal"/>
    <w:qFormat/>
    <w:rsid w:val="00816D8A"/>
    <w:pPr>
      <w:keepNext/>
      <w:jc w:val="both"/>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6D8A"/>
    <w:pPr>
      <w:jc w:val="both"/>
    </w:pPr>
    <w:rPr>
      <w:rFonts w:ascii="Arial" w:hAnsi="Arial" w:cs="Arial"/>
      <w:i/>
      <w:iCs/>
      <w:lang w:val="hr-HR"/>
    </w:rPr>
  </w:style>
  <w:style w:type="paragraph" w:styleId="BodyText2">
    <w:name w:val="Body Text 2"/>
    <w:basedOn w:val="Normal"/>
    <w:rsid w:val="00816D8A"/>
    <w:pPr>
      <w:jc w:val="both"/>
    </w:pPr>
    <w:rPr>
      <w:rFonts w:ascii="Arial" w:hAnsi="Arial" w:cs="Arial"/>
      <w:color w:val="FF6600"/>
    </w:rPr>
  </w:style>
  <w:style w:type="paragraph" w:styleId="BodyText3">
    <w:name w:val="Body Text 3"/>
    <w:basedOn w:val="Normal"/>
    <w:rsid w:val="00816D8A"/>
    <w:pPr>
      <w:jc w:val="both"/>
    </w:pPr>
    <w:rPr>
      <w:rFonts w:ascii="Arial" w:hAnsi="Arial" w:cs="Arial"/>
      <w:lang w:val="hr-HR"/>
    </w:rPr>
  </w:style>
  <w:style w:type="character" w:customStyle="1" w:styleId="r-text1">
    <w:name w:val="r-text1"/>
    <w:rsid w:val="00816D8A"/>
    <w:rPr>
      <w:rFonts w:ascii="Arial" w:hAnsi="Arial" w:cs="Arial" w:hint="default"/>
      <w:strike w:val="0"/>
      <w:dstrike w:val="0"/>
      <w:color w:val="000000"/>
      <w:sz w:val="18"/>
      <w:szCs w:val="18"/>
      <w:u w:val="none"/>
      <w:effect w:val="none"/>
    </w:rPr>
  </w:style>
  <w:style w:type="paragraph" w:styleId="BodyTextIndent">
    <w:name w:val="Body Text Indent"/>
    <w:basedOn w:val="Normal"/>
    <w:rsid w:val="00816D8A"/>
    <w:pPr>
      <w:ind w:left="720"/>
      <w:jc w:val="both"/>
    </w:pPr>
    <w:rPr>
      <w:rFonts w:ascii="Arial" w:hAnsi="Arial" w:cs="Arial"/>
    </w:rPr>
  </w:style>
  <w:style w:type="paragraph" w:styleId="Footer">
    <w:name w:val="footer"/>
    <w:basedOn w:val="Normal"/>
    <w:rsid w:val="00F02F4B"/>
    <w:pPr>
      <w:tabs>
        <w:tab w:val="center" w:pos="4320"/>
        <w:tab w:val="right" w:pos="8640"/>
      </w:tabs>
    </w:pPr>
  </w:style>
  <w:style w:type="character" w:styleId="PageNumber">
    <w:name w:val="page number"/>
    <w:basedOn w:val="DefaultParagraphFont"/>
    <w:rsid w:val="00F02F4B"/>
  </w:style>
  <w:style w:type="paragraph" w:styleId="BalloonText">
    <w:name w:val="Balloon Text"/>
    <w:basedOn w:val="Normal"/>
    <w:semiHidden/>
    <w:rsid w:val="00F02F4B"/>
    <w:rPr>
      <w:rFonts w:ascii="Tahoma" w:hAnsi="Tahoma" w:cs="Tahoma"/>
      <w:sz w:val="16"/>
      <w:szCs w:val="16"/>
    </w:rPr>
  </w:style>
  <w:style w:type="paragraph" w:styleId="NoSpacing">
    <w:name w:val="No Spacing"/>
    <w:uiPriority w:val="1"/>
    <w:qFormat/>
    <w:rsid w:val="008F3856"/>
    <w:rPr>
      <w:rFonts w:eastAsia="Calibri"/>
      <w:sz w:val="24"/>
      <w:szCs w:val="24"/>
      <w:lang w:val="en-US" w:eastAsia="en-US"/>
    </w:rPr>
  </w:style>
  <w:style w:type="character" w:customStyle="1" w:styleId="Heading4Char">
    <w:name w:val="Heading 4 Char"/>
    <w:link w:val="Heading4"/>
    <w:uiPriority w:val="99"/>
    <w:rsid w:val="00284D0A"/>
    <w:rPr>
      <w:rFonts w:ascii="Arial" w:hAnsi="Arial" w:cs="Arial"/>
      <w:b/>
      <w:bCs/>
      <w:sz w:val="24"/>
      <w:szCs w:val="24"/>
      <w:lang w:val="en-US" w:eastAsia="en-US"/>
    </w:rPr>
  </w:style>
  <w:style w:type="paragraph" w:styleId="ListParagraph">
    <w:name w:val="List Paragraph"/>
    <w:basedOn w:val="Normal"/>
    <w:uiPriority w:val="34"/>
    <w:qFormat/>
    <w:rsid w:val="00B92FEC"/>
    <w:pPr>
      <w:ind w:left="720"/>
      <w:contextualSpacing/>
    </w:pPr>
  </w:style>
  <w:style w:type="character" w:styleId="Strong">
    <w:name w:val="Strong"/>
    <w:basedOn w:val="DefaultParagraphFont"/>
    <w:uiPriority w:val="22"/>
    <w:qFormat/>
    <w:rsid w:val="00E11F4D"/>
    <w:rPr>
      <w:b/>
      <w:bCs/>
    </w:rPr>
  </w:style>
  <w:style w:type="paragraph" w:styleId="Header">
    <w:name w:val="header"/>
    <w:basedOn w:val="Normal"/>
    <w:link w:val="HeaderChar"/>
    <w:unhideWhenUsed/>
    <w:rsid w:val="00B33269"/>
    <w:pPr>
      <w:tabs>
        <w:tab w:val="center" w:pos="4513"/>
        <w:tab w:val="right" w:pos="9026"/>
      </w:tabs>
    </w:pPr>
  </w:style>
  <w:style w:type="character" w:customStyle="1" w:styleId="HeaderChar">
    <w:name w:val="Header Char"/>
    <w:basedOn w:val="DefaultParagraphFont"/>
    <w:link w:val="Header"/>
    <w:rsid w:val="00B33269"/>
    <w:rPr>
      <w:sz w:val="24"/>
      <w:szCs w:val="24"/>
      <w:lang w:val="en-US" w:eastAsia="en-US"/>
    </w:rPr>
  </w:style>
  <w:style w:type="character" w:styleId="Emphasis">
    <w:name w:val="Emphasis"/>
    <w:basedOn w:val="DefaultParagraphFont"/>
    <w:uiPriority w:val="20"/>
    <w:qFormat/>
    <w:rsid w:val="00ED5D7B"/>
    <w:rPr>
      <w:i/>
      <w:iCs/>
    </w:rPr>
  </w:style>
  <w:style w:type="character" w:styleId="Hyperlink">
    <w:name w:val="Hyperlink"/>
    <w:rsid w:val="00B70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951">
      <w:bodyDiv w:val="1"/>
      <w:marLeft w:val="0"/>
      <w:marRight w:val="0"/>
      <w:marTop w:val="0"/>
      <w:marBottom w:val="0"/>
      <w:divBdr>
        <w:top w:val="none" w:sz="0" w:space="0" w:color="auto"/>
        <w:left w:val="none" w:sz="0" w:space="0" w:color="auto"/>
        <w:bottom w:val="none" w:sz="0" w:space="0" w:color="auto"/>
        <w:right w:val="none" w:sz="0" w:space="0" w:color="auto"/>
      </w:divBdr>
    </w:div>
    <w:div w:id="105929776">
      <w:bodyDiv w:val="1"/>
      <w:marLeft w:val="0"/>
      <w:marRight w:val="0"/>
      <w:marTop w:val="0"/>
      <w:marBottom w:val="0"/>
      <w:divBdr>
        <w:top w:val="none" w:sz="0" w:space="0" w:color="auto"/>
        <w:left w:val="none" w:sz="0" w:space="0" w:color="auto"/>
        <w:bottom w:val="none" w:sz="0" w:space="0" w:color="auto"/>
        <w:right w:val="none" w:sz="0" w:space="0" w:color="auto"/>
      </w:divBdr>
    </w:div>
    <w:div w:id="138617862">
      <w:bodyDiv w:val="1"/>
      <w:marLeft w:val="0"/>
      <w:marRight w:val="0"/>
      <w:marTop w:val="0"/>
      <w:marBottom w:val="0"/>
      <w:divBdr>
        <w:top w:val="none" w:sz="0" w:space="0" w:color="auto"/>
        <w:left w:val="none" w:sz="0" w:space="0" w:color="auto"/>
        <w:bottom w:val="none" w:sz="0" w:space="0" w:color="auto"/>
        <w:right w:val="none" w:sz="0" w:space="0" w:color="auto"/>
      </w:divBdr>
    </w:div>
    <w:div w:id="139885298">
      <w:bodyDiv w:val="1"/>
      <w:marLeft w:val="0"/>
      <w:marRight w:val="0"/>
      <w:marTop w:val="0"/>
      <w:marBottom w:val="0"/>
      <w:divBdr>
        <w:top w:val="none" w:sz="0" w:space="0" w:color="auto"/>
        <w:left w:val="none" w:sz="0" w:space="0" w:color="auto"/>
        <w:bottom w:val="none" w:sz="0" w:space="0" w:color="auto"/>
        <w:right w:val="none" w:sz="0" w:space="0" w:color="auto"/>
      </w:divBdr>
    </w:div>
    <w:div w:id="196893211">
      <w:bodyDiv w:val="1"/>
      <w:marLeft w:val="0"/>
      <w:marRight w:val="0"/>
      <w:marTop w:val="0"/>
      <w:marBottom w:val="0"/>
      <w:divBdr>
        <w:top w:val="none" w:sz="0" w:space="0" w:color="auto"/>
        <w:left w:val="none" w:sz="0" w:space="0" w:color="auto"/>
        <w:bottom w:val="none" w:sz="0" w:space="0" w:color="auto"/>
        <w:right w:val="none" w:sz="0" w:space="0" w:color="auto"/>
      </w:divBdr>
    </w:div>
    <w:div w:id="220289298">
      <w:bodyDiv w:val="1"/>
      <w:marLeft w:val="0"/>
      <w:marRight w:val="0"/>
      <w:marTop w:val="0"/>
      <w:marBottom w:val="0"/>
      <w:divBdr>
        <w:top w:val="none" w:sz="0" w:space="0" w:color="auto"/>
        <w:left w:val="none" w:sz="0" w:space="0" w:color="auto"/>
        <w:bottom w:val="none" w:sz="0" w:space="0" w:color="auto"/>
        <w:right w:val="none" w:sz="0" w:space="0" w:color="auto"/>
      </w:divBdr>
    </w:div>
    <w:div w:id="253170552">
      <w:bodyDiv w:val="1"/>
      <w:marLeft w:val="0"/>
      <w:marRight w:val="0"/>
      <w:marTop w:val="0"/>
      <w:marBottom w:val="0"/>
      <w:divBdr>
        <w:top w:val="none" w:sz="0" w:space="0" w:color="auto"/>
        <w:left w:val="none" w:sz="0" w:space="0" w:color="auto"/>
        <w:bottom w:val="none" w:sz="0" w:space="0" w:color="auto"/>
        <w:right w:val="none" w:sz="0" w:space="0" w:color="auto"/>
      </w:divBdr>
    </w:div>
    <w:div w:id="305821259">
      <w:bodyDiv w:val="1"/>
      <w:marLeft w:val="0"/>
      <w:marRight w:val="0"/>
      <w:marTop w:val="0"/>
      <w:marBottom w:val="0"/>
      <w:divBdr>
        <w:top w:val="none" w:sz="0" w:space="0" w:color="auto"/>
        <w:left w:val="none" w:sz="0" w:space="0" w:color="auto"/>
        <w:bottom w:val="none" w:sz="0" w:space="0" w:color="auto"/>
        <w:right w:val="none" w:sz="0" w:space="0" w:color="auto"/>
      </w:divBdr>
    </w:div>
    <w:div w:id="306668961">
      <w:bodyDiv w:val="1"/>
      <w:marLeft w:val="0"/>
      <w:marRight w:val="0"/>
      <w:marTop w:val="0"/>
      <w:marBottom w:val="0"/>
      <w:divBdr>
        <w:top w:val="none" w:sz="0" w:space="0" w:color="auto"/>
        <w:left w:val="none" w:sz="0" w:space="0" w:color="auto"/>
        <w:bottom w:val="none" w:sz="0" w:space="0" w:color="auto"/>
        <w:right w:val="none" w:sz="0" w:space="0" w:color="auto"/>
      </w:divBdr>
    </w:div>
    <w:div w:id="308748377">
      <w:bodyDiv w:val="1"/>
      <w:marLeft w:val="0"/>
      <w:marRight w:val="0"/>
      <w:marTop w:val="0"/>
      <w:marBottom w:val="0"/>
      <w:divBdr>
        <w:top w:val="none" w:sz="0" w:space="0" w:color="auto"/>
        <w:left w:val="none" w:sz="0" w:space="0" w:color="auto"/>
        <w:bottom w:val="none" w:sz="0" w:space="0" w:color="auto"/>
        <w:right w:val="none" w:sz="0" w:space="0" w:color="auto"/>
      </w:divBdr>
    </w:div>
    <w:div w:id="477066713">
      <w:bodyDiv w:val="1"/>
      <w:marLeft w:val="0"/>
      <w:marRight w:val="0"/>
      <w:marTop w:val="0"/>
      <w:marBottom w:val="0"/>
      <w:divBdr>
        <w:top w:val="none" w:sz="0" w:space="0" w:color="auto"/>
        <w:left w:val="none" w:sz="0" w:space="0" w:color="auto"/>
        <w:bottom w:val="none" w:sz="0" w:space="0" w:color="auto"/>
        <w:right w:val="none" w:sz="0" w:space="0" w:color="auto"/>
      </w:divBdr>
    </w:div>
    <w:div w:id="512230779">
      <w:bodyDiv w:val="1"/>
      <w:marLeft w:val="0"/>
      <w:marRight w:val="0"/>
      <w:marTop w:val="0"/>
      <w:marBottom w:val="0"/>
      <w:divBdr>
        <w:top w:val="none" w:sz="0" w:space="0" w:color="auto"/>
        <w:left w:val="none" w:sz="0" w:space="0" w:color="auto"/>
        <w:bottom w:val="none" w:sz="0" w:space="0" w:color="auto"/>
        <w:right w:val="none" w:sz="0" w:space="0" w:color="auto"/>
      </w:divBdr>
    </w:div>
    <w:div w:id="590623449">
      <w:bodyDiv w:val="1"/>
      <w:marLeft w:val="0"/>
      <w:marRight w:val="0"/>
      <w:marTop w:val="0"/>
      <w:marBottom w:val="0"/>
      <w:divBdr>
        <w:top w:val="none" w:sz="0" w:space="0" w:color="auto"/>
        <w:left w:val="none" w:sz="0" w:space="0" w:color="auto"/>
        <w:bottom w:val="none" w:sz="0" w:space="0" w:color="auto"/>
        <w:right w:val="none" w:sz="0" w:space="0" w:color="auto"/>
      </w:divBdr>
    </w:div>
    <w:div w:id="658732945">
      <w:bodyDiv w:val="1"/>
      <w:marLeft w:val="0"/>
      <w:marRight w:val="0"/>
      <w:marTop w:val="0"/>
      <w:marBottom w:val="0"/>
      <w:divBdr>
        <w:top w:val="none" w:sz="0" w:space="0" w:color="auto"/>
        <w:left w:val="none" w:sz="0" w:space="0" w:color="auto"/>
        <w:bottom w:val="none" w:sz="0" w:space="0" w:color="auto"/>
        <w:right w:val="none" w:sz="0" w:space="0" w:color="auto"/>
      </w:divBdr>
    </w:div>
    <w:div w:id="702940365">
      <w:bodyDiv w:val="1"/>
      <w:marLeft w:val="0"/>
      <w:marRight w:val="0"/>
      <w:marTop w:val="0"/>
      <w:marBottom w:val="0"/>
      <w:divBdr>
        <w:top w:val="none" w:sz="0" w:space="0" w:color="auto"/>
        <w:left w:val="none" w:sz="0" w:space="0" w:color="auto"/>
        <w:bottom w:val="none" w:sz="0" w:space="0" w:color="auto"/>
        <w:right w:val="none" w:sz="0" w:space="0" w:color="auto"/>
      </w:divBdr>
    </w:div>
    <w:div w:id="739448920">
      <w:bodyDiv w:val="1"/>
      <w:marLeft w:val="0"/>
      <w:marRight w:val="0"/>
      <w:marTop w:val="0"/>
      <w:marBottom w:val="0"/>
      <w:divBdr>
        <w:top w:val="none" w:sz="0" w:space="0" w:color="auto"/>
        <w:left w:val="none" w:sz="0" w:space="0" w:color="auto"/>
        <w:bottom w:val="none" w:sz="0" w:space="0" w:color="auto"/>
        <w:right w:val="none" w:sz="0" w:space="0" w:color="auto"/>
      </w:divBdr>
    </w:div>
    <w:div w:id="747657388">
      <w:bodyDiv w:val="1"/>
      <w:marLeft w:val="0"/>
      <w:marRight w:val="0"/>
      <w:marTop w:val="0"/>
      <w:marBottom w:val="0"/>
      <w:divBdr>
        <w:top w:val="none" w:sz="0" w:space="0" w:color="auto"/>
        <w:left w:val="none" w:sz="0" w:space="0" w:color="auto"/>
        <w:bottom w:val="none" w:sz="0" w:space="0" w:color="auto"/>
        <w:right w:val="none" w:sz="0" w:space="0" w:color="auto"/>
      </w:divBdr>
    </w:div>
    <w:div w:id="754939133">
      <w:bodyDiv w:val="1"/>
      <w:marLeft w:val="0"/>
      <w:marRight w:val="0"/>
      <w:marTop w:val="0"/>
      <w:marBottom w:val="0"/>
      <w:divBdr>
        <w:top w:val="none" w:sz="0" w:space="0" w:color="auto"/>
        <w:left w:val="none" w:sz="0" w:space="0" w:color="auto"/>
        <w:bottom w:val="none" w:sz="0" w:space="0" w:color="auto"/>
        <w:right w:val="none" w:sz="0" w:space="0" w:color="auto"/>
      </w:divBdr>
    </w:div>
    <w:div w:id="814641542">
      <w:bodyDiv w:val="1"/>
      <w:marLeft w:val="0"/>
      <w:marRight w:val="0"/>
      <w:marTop w:val="0"/>
      <w:marBottom w:val="0"/>
      <w:divBdr>
        <w:top w:val="none" w:sz="0" w:space="0" w:color="auto"/>
        <w:left w:val="none" w:sz="0" w:space="0" w:color="auto"/>
        <w:bottom w:val="none" w:sz="0" w:space="0" w:color="auto"/>
        <w:right w:val="none" w:sz="0" w:space="0" w:color="auto"/>
      </w:divBdr>
    </w:div>
    <w:div w:id="837578222">
      <w:bodyDiv w:val="1"/>
      <w:marLeft w:val="0"/>
      <w:marRight w:val="0"/>
      <w:marTop w:val="0"/>
      <w:marBottom w:val="0"/>
      <w:divBdr>
        <w:top w:val="none" w:sz="0" w:space="0" w:color="auto"/>
        <w:left w:val="none" w:sz="0" w:space="0" w:color="auto"/>
        <w:bottom w:val="none" w:sz="0" w:space="0" w:color="auto"/>
        <w:right w:val="none" w:sz="0" w:space="0" w:color="auto"/>
      </w:divBdr>
    </w:div>
    <w:div w:id="844511889">
      <w:bodyDiv w:val="1"/>
      <w:marLeft w:val="0"/>
      <w:marRight w:val="0"/>
      <w:marTop w:val="0"/>
      <w:marBottom w:val="0"/>
      <w:divBdr>
        <w:top w:val="none" w:sz="0" w:space="0" w:color="auto"/>
        <w:left w:val="none" w:sz="0" w:space="0" w:color="auto"/>
        <w:bottom w:val="none" w:sz="0" w:space="0" w:color="auto"/>
        <w:right w:val="none" w:sz="0" w:space="0" w:color="auto"/>
      </w:divBdr>
    </w:div>
    <w:div w:id="911737000">
      <w:bodyDiv w:val="1"/>
      <w:marLeft w:val="0"/>
      <w:marRight w:val="0"/>
      <w:marTop w:val="0"/>
      <w:marBottom w:val="0"/>
      <w:divBdr>
        <w:top w:val="none" w:sz="0" w:space="0" w:color="auto"/>
        <w:left w:val="none" w:sz="0" w:space="0" w:color="auto"/>
        <w:bottom w:val="none" w:sz="0" w:space="0" w:color="auto"/>
        <w:right w:val="none" w:sz="0" w:space="0" w:color="auto"/>
      </w:divBdr>
    </w:div>
    <w:div w:id="940718361">
      <w:bodyDiv w:val="1"/>
      <w:marLeft w:val="0"/>
      <w:marRight w:val="0"/>
      <w:marTop w:val="0"/>
      <w:marBottom w:val="0"/>
      <w:divBdr>
        <w:top w:val="none" w:sz="0" w:space="0" w:color="auto"/>
        <w:left w:val="none" w:sz="0" w:space="0" w:color="auto"/>
        <w:bottom w:val="none" w:sz="0" w:space="0" w:color="auto"/>
        <w:right w:val="none" w:sz="0" w:space="0" w:color="auto"/>
      </w:divBdr>
    </w:div>
    <w:div w:id="1000692616">
      <w:bodyDiv w:val="1"/>
      <w:marLeft w:val="0"/>
      <w:marRight w:val="0"/>
      <w:marTop w:val="0"/>
      <w:marBottom w:val="0"/>
      <w:divBdr>
        <w:top w:val="none" w:sz="0" w:space="0" w:color="auto"/>
        <w:left w:val="none" w:sz="0" w:space="0" w:color="auto"/>
        <w:bottom w:val="none" w:sz="0" w:space="0" w:color="auto"/>
        <w:right w:val="none" w:sz="0" w:space="0" w:color="auto"/>
      </w:divBdr>
    </w:div>
    <w:div w:id="1068261574">
      <w:bodyDiv w:val="1"/>
      <w:marLeft w:val="0"/>
      <w:marRight w:val="0"/>
      <w:marTop w:val="0"/>
      <w:marBottom w:val="0"/>
      <w:divBdr>
        <w:top w:val="none" w:sz="0" w:space="0" w:color="auto"/>
        <w:left w:val="none" w:sz="0" w:space="0" w:color="auto"/>
        <w:bottom w:val="none" w:sz="0" w:space="0" w:color="auto"/>
        <w:right w:val="none" w:sz="0" w:space="0" w:color="auto"/>
      </w:divBdr>
    </w:div>
    <w:div w:id="1087918677">
      <w:bodyDiv w:val="1"/>
      <w:marLeft w:val="0"/>
      <w:marRight w:val="0"/>
      <w:marTop w:val="0"/>
      <w:marBottom w:val="0"/>
      <w:divBdr>
        <w:top w:val="none" w:sz="0" w:space="0" w:color="auto"/>
        <w:left w:val="none" w:sz="0" w:space="0" w:color="auto"/>
        <w:bottom w:val="none" w:sz="0" w:space="0" w:color="auto"/>
        <w:right w:val="none" w:sz="0" w:space="0" w:color="auto"/>
      </w:divBdr>
    </w:div>
    <w:div w:id="1205749678">
      <w:bodyDiv w:val="1"/>
      <w:marLeft w:val="0"/>
      <w:marRight w:val="0"/>
      <w:marTop w:val="0"/>
      <w:marBottom w:val="0"/>
      <w:divBdr>
        <w:top w:val="none" w:sz="0" w:space="0" w:color="auto"/>
        <w:left w:val="none" w:sz="0" w:space="0" w:color="auto"/>
        <w:bottom w:val="none" w:sz="0" w:space="0" w:color="auto"/>
        <w:right w:val="none" w:sz="0" w:space="0" w:color="auto"/>
      </w:divBdr>
    </w:div>
    <w:div w:id="1439838420">
      <w:bodyDiv w:val="1"/>
      <w:marLeft w:val="0"/>
      <w:marRight w:val="0"/>
      <w:marTop w:val="0"/>
      <w:marBottom w:val="0"/>
      <w:divBdr>
        <w:top w:val="none" w:sz="0" w:space="0" w:color="auto"/>
        <w:left w:val="none" w:sz="0" w:space="0" w:color="auto"/>
        <w:bottom w:val="none" w:sz="0" w:space="0" w:color="auto"/>
        <w:right w:val="none" w:sz="0" w:space="0" w:color="auto"/>
      </w:divBdr>
    </w:div>
    <w:div w:id="1448891005">
      <w:bodyDiv w:val="1"/>
      <w:marLeft w:val="0"/>
      <w:marRight w:val="0"/>
      <w:marTop w:val="0"/>
      <w:marBottom w:val="0"/>
      <w:divBdr>
        <w:top w:val="none" w:sz="0" w:space="0" w:color="auto"/>
        <w:left w:val="none" w:sz="0" w:space="0" w:color="auto"/>
        <w:bottom w:val="none" w:sz="0" w:space="0" w:color="auto"/>
        <w:right w:val="none" w:sz="0" w:space="0" w:color="auto"/>
      </w:divBdr>
    </w:div>
    <w:div w:id="1456604856">
      <w:bodyDiv w:val="1"/>
      <w:marLeft w:val="0"/>
      <w:marRight w:val="0"/>
      <w:marTop w:val="0"/>
      <w:marBottom w:val="0"/>
      <w:divBdr>
        <w:top w:val="none" w:sz="0" w:space="0" w:color="auto"/>
        <w:left w:val="none" w:sz="0" w:space="0" w:color="auto"/>
        <w:bottom w:val="none" w:sz="0" w:space="0" w:color="auto"/>
        <w:right w:val="none" w:sz="0" w:space="0" w:color="auto"/>
      </w:divBdr>
    </w:div>
    <w:div w:id="1460537057">
      <w:bodyDiv w:val="1"/>
      <w:marLeft w:val="0"/>
      <w:marRight w:val="0"/>
      <w:marTop w:val="0"/>
      <w:marBottom w:val="0"/>
      <w:divBdr>
        <w:top w:val="none" w:sz="0" w:space="0" w:color="auto"/>
        <w:left w:val="none" w:sz="0" w:space="0" w:color="auto"/>
        <w:bottom w:val="none" w:sz="0" w:space="0" w:color="auto"/>
        <w:right w:val="none" w:sz="0" w:space="0" w:color="auto"/>
      </w:divBdr>
    </w:div>
    <w:div w:id="1578516284">
      <w:bodyDiv w:val="1"/>
      <w:marLeft w:val="0"/>
      <w:marRight w:val="0"/>
      <w:marTop w:val="0"/>
      <w:marBottom w:val="0"/>
      <w:divBdr>
        <w:top w:val="none" w:sz="0" w:space="0" w:color="auto"/>
        <w:left w:val="none" w:sz="0" w:space="0" w:color="auto"/>
        <w:bottom w:val="none" w:sz="0" w:space="0" w:color="auto"/>
        <w:right w:val="none" w:sz="0" w:space="0" w:color="auto"/>
      </w:divBdr>
    </w:div>
    <w:div w:id="1580478943">
      <w:bodyDiv w:val="1"/>
      <w:marLeft w:val="0"/>
      <w:marRight w:val="0"/>
      <w:marTop w:val="0"/>
      <w:marBottom w:val="0"/>
      <w:divBdr>
        <w:top w:val="none" w:sz="0" w:space="0" w:color="auto"/>
        <w:left w:val="none" w:sz="0" w:space="0" w:color="auto"/>
        <w:bottom w:val="none" w:sz="0" w:space="0" w:color="auto"/>
        <w:right w:val="none" w:sz="0" w:space="0" w:color="auto"/>
      </w:divBdr>
    </w:div>
    <w:div w:id="1623540190">
      <w:bodyDiv w:val="1"/>
      <w:marLeft w:val="0"/>
      <w:marRight w:val="0"/>
      <w:marTop w:val="0"/>
      <w:marBottom w:val="0"/>
      <w:divBdr>
        <w:top w:val="none" w:sz="0" w:space="0" w:color="auto"/>
        <w:left w:val="none" w:sz="0" w:space="0" w:color="auto"/>
        <w:bottom w:val="none" w:sz="0" w:space="0" w:color="auto"/>
        <w:right w:val="none" w:sz="0" w:space="0" w:color="auto"/>
      </w:divBdr>
    </w:div>
    <w:div w:id="1641690352">
      <w:bodyDiv w:val="1"/>
      <w:marLeft w:val="0"/>
      <w:marRight w:val="0"/>
      <w:marTop w:val="0"/>
      <w:marBottom w:val="0"/>
      <w:divBdr>
        <w:top w:val="none" w:sz="0" w:space="0" w:color="auto"/>
        <w:left w:val="none" w:sz="0" w:space="0" w:color="auto"/>
        <w:bottom w:val="none" w:sz="0" w:space="0" w:color="auto"/>
        <w:right w:val="none" w:sz="0" w:space="0" w:color="auto"/>
      </w:divBdr>
    </w:div>
    <w:div w:id="1681345564">
      <w:bodyDiv w:val="1"/>
      <w:marLeft w:val="0"/>
      <w:marRight w:val="0"/>
      <w:marTop w:val="0"/>
      <w:marBottom w:val="0"/>
      <w:divBdr>
        <w:top w:val="none" w:sz="0" w:space="0" w:color="auto"/>
        <w:left w:val="none" w:sz="0" w:space="0" w:color="auto"/>
        <w:bottom w:val="none" w:sz="0" w:space="0" w:color="auto"/>
        <w:right w:val="none" w:sz="0" w:space="0" w:color="auto"/>
      </w:divBdr>
    </w:div>
    <w:div w:id="1733694257">
      <w:bodyDiv w:val="1"/>
      <w:marLeft w:val="0"/>
      <w:marRight w:val="0"/>
      <w:marTop w:val="0"/>
      <w:marBottom w:val="0"/>
      <w:divBdr>
        <w:top w:val="none" w:sz="0" w:space="0" w:color="auto"/>
        <w:left w:val="none" w:sz="0" w:space="0" w:color="auto"/>
        <w:bottom w:val="none" w:sz="0" w:space="0" w:color="auto"/>
        <w:right w:val="none" w:sz="0" w:space="0" w:color="auto"/>
      </w:divBdr>
    </w:div>
    <w:div w:id="1836260821">
      <w:bodyDiv w:val="1"/>
      <w:marLeft w:val="0"/>
      <w:marRight w:val="0"/>
      <w:marTop w:val="0"/>
      <w:marBottom w:val="0"/>
      <w:divBdr>
        <w:top w:val="none" w:sz="0" w:space="0" w:color="auto"/>
        <w:left w:val="none" w:sz="0" w:space="0" w:color="auto"/>
        <w:bottom w:val="none" w:sz="0" w:space="0" w:color="auto"/>
        <w:right w:val="none" w:sz="0" w:space="0" w:color="auto"/>
      </w:divBdr>
    </w:div>
    <w:div w:id="1844666975">
      <w:bodyDiv w:val="1"/>
      <w:marLeft w:val="0"/>
      <w:marRight w:val="0"/>
      <w:marTop w:val="0"/>
      <w:marBottom w:val="0"/>
      <w:divBdr>
        <w:top w:val="none" w:sz="0" w:space="0" w:color="auto"/>
        <w:left w:val="none" w:sz="0" w:space="0" w:color="auto"/>
        <w:bottom w:val="none" w:sz="0" w:space="0" w:color="auto"/>
        <w:right w:val="none" w:sz="0" w:space="0" w:color="auto"/>
      </w:divBdr>
    </w:div>
    <w:div w:id="1855340471">
      <w:bodyDiv w:val="1"/>
      <w:marLeft w:val="0"/>
      <w:marRight w:val="0"/>
      <w:marTop w:val="0"/>
      <w:marBottom w:val="0"/>
      <w:divBdr>
        <w:top w:val="none" w:sz="0" w:space="0" w:color="auto"/>
        <w:left w:val="none" w:sz="0" w:space="0" w:color="auto"/>
        <w:bottom w:val="none" w:sz="0" w:space="0" w:color="auto"/>
        <w:right w:val="none" w:sz="0" w:space="0" w:color="auto"/>
      </w:divBdr>
    </w:div>
    <w:div w:id="1996715624">
      <w:bodyDiv w:val="1"/>
      <w:marLeft w:val="0"/>
      <w:marRight w:val="0"/>
      <w:marTop w:val="0"/>
      <w:marBottom w:val="0"/>
      <w:divBdr>
        <w:top w:val="none" w:sz="0" w:space="0" w:color="auto"/>
        <w:left w:val="none" w:sz="0" w:space="0" w:color="auto"/>
        <w:bottom w:val="none" w:sz="0" w:space="0" w:color="auto"/>
        <w:right w:val="none" w:sz="0" w:space="0" w:color="auto"/>
      </w:divBdr>
    </w:div>
    <w:div w:id="2070490539">
      <w:bodyDiv w:val="1"/>
      <w:marLeft w:val="0"/>
      <w:marRight w:val="0"/>
      <w:marTop w:val="0"/>
      <w:marBottom w:val="0"/>
      <w:divBdr>
        <w:top w:val="none" w:sz="0" w:space="0" w:color="auto"/>
        <w:left w:val="none" w:sz="0" w:space="0" w:color="auto"/>
        <w:bottom w:val="none" w:sz="0" w:space="0" w:color="auto"/>
        <w:right w:val="none" w:sz="0" w:space="0" w:color="auto"/>
      </w:divBdr>
    </w:div>
    <w:div w:id="2125348818">
      <w:bodyDiv w:val="1"/>
      <w:marLeft w:val="0"/>
      <w:marRight w:val="0"/>
      <w:marTop w:val="0"/>
      <w:marBottom w:val="0"/>
      <w:divBdr>
        <w:top w:val="none" w:sz="0" w:space="0" w:color="auto"/>
        <w:left w:val="none" w:sz="0" w:space="0" w:color="auto"/>
        <w:bottom w:val="none" w:sz="0" w:space="0" w:color="auto"/>
        <w:right w:val="none" w:sz="0" w:space="0" w:color="auto"/>
      </w:divBdr>
    </w:div>
    <w:div w:id="2137139179">
      <w:bodyDiv w:val="1"/>
      <w:marLeft w:val="0"/>
      <w:marRight w:val="0"/>
      <w:marTop w:val="0"/>
      <w:marBottom w:val="0"/>
      <w:divBdr>
        <w:top w:val="none" w:sz="0" w:space="0" w:color="auto"/>
        <w:left w:val="none" w:sz="0" w:space="0" w:color="auto"/>
        <w:bottom w:val="none" w:sz="0" w:space="0" w:color="auto"/>
        <w:right w:val="none" w:sz="0" w:space="0" w:color="auto"/>
      </w:divBdr>
    </w:div>
    <w:div w:id="21404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olicies.eacea.ec.europa.eu/youth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C777-2C4E-42D7-9642-6DF024C9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14735</Words>
  <Characters>83995</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Kabinet ministra -</vt:lpstr>
    </vt:vector>
  </TitlesOfParts>
  <Company>MS</Company>
  <LinksUpToDate>false</LinksUpToDate>
  <CharactersWithSpaces>98533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Kabinet ministra -</dc:title>
  <dc:creator>Min. za civilne kom.</dc:creator>
  <cp:lastModifiedBy>Zorica Rulj</cp:lastModifiedBy>
  <cp:revision>2</cp:revision>
  <cp:lastPrinted>2022-02-21T10:29:00Z</cp:lastPrinted>
  <dcterms:created xsi:type="dcterms:W3CDTF">2022-07-14T13:05:00Z</dcterms:created>
  <dcterms:modified xsi:type="dcterms:W3CDTF">2022-07-14T13:05:00Z</dcterms:modified>
</cp:coreProperties>
</file>