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A5174" w14:textId="77777777" w:rsidR="00F96F86" w:rsidRDefault="00943D55">
      <w:pPr>
        <w:spacing w:after="2" w:line="259" w:lineRule="auto"/>
        <w:ind w:left="94" w:firstLine="0"/>
        <w:jc w:val="left"/>
      </w:pPr>
      <w:r>
        <w:rPr>
          <w:b/>
          <w:sz w:val="28"/>
        </w:rPr>
        <w:t xml:space="preserve">Projekt američkog Centra za kontrolu i prevenciju bolesti za period </w:t>
      </w:r>
    </w:p>
    <w:p w14:paraId="03F3B6D8" w14:textId="77777777" w:rsidR="00F96F86" w:rsidRDefault="00943D55">
      <w:pPr>
        <w:pStyle w:val="Heading1"/>
        <w:spacing w:after="110"/>
        <w:ind w:left="703" w:right="4" w:hanging="703"/>
      </w:pPr>
      <w:r>
        <w:t xml:space="preserve">– 2021 </w:t>
      </w:r>
    </w:p>
    <w:p w14:paraId="37BA3EEE" w14:textId="77777777" w:rsidR="00F96F86" w:rsidRDefault="00943D55">
      <w:pPr>
        <w:spacing w:after="206"/>
      </w:pPr>
      <w:r>
        <w:t xml:space="preserve">Ministarstvo civilnih poslova Bosne i Hercegovine je u julu 2016. godine apliciralo na poziv američkog Centra za kontrolu i prevenciju bolesti (CDC) broj: CDC-RFA-IP16-1603 za grant sredstva namijenjena za aktivnosti nadzora i odgovora na avijarnu i pandemijsku influencu od strane zdravstvenih vlasti izvan SAD-a. Bosni i Hercegovini je odobren Projekat pod nazivom “Jačanje kapaciteta za nadzor i odgovor na avijarnu i pandemijsku influencu u Bosni i Hercegovini“, 2016.godine (Grant broj: 6 NU51IP000883-01-01) u ukupnom iznosu od 2.000.000 američkih dolara. Projekat se realizira u periodu 2016. – 2021. godine. </w:t>
      </w:r>
    </w:p>
    <w:p w14:paraId="7F0D0EB8" w14:textId="5CACB1E3" w:rsidR="00F96F86" w:rsidRDefault="009B6C0A">
      <w:r>
        <w:t>Glavni cilj P</w:t>
      </w:r>
      <w:r w:rsidR="00943D55">
        <w:t>rojekta je jačanje nadzora nad influencom i unaprijeđenje infrastrukture i kapaciteta za ranu detekciju i odgovor na viruse influence u Bosni i Hercegovini. Da</w:t>
      </w:r>
      <w:r>
        <w:t xml:space="preserve"> bi se ostvario navedeni cilj, P</w:t>
      </w:r>
      <w:r w:rsidR="00943D55">
        <w:t xml:space="preserve">rojekt će podržati četiri posebna cilja:  </w:t>
      </w:r>
    </w:p>
    <w:p w14:paraId="32FA9604" w14:textId="77777777" w:rsidR="00F96F86" w:rsidRDefault="00943D55">
      <w:pPr>
        <w:spacing w:after="13" w:line="259" w:lineRule="auto"/>
        <w:ind w:left="0" w:firstLine="0"/>
        <w:jc w:val="left"/>
      </w:pPr>
      <w:r>
        <w:t xml:space="preserve"> </w:t>
      </w:r>
    </w:p>
    <w:p w14:paraId="5259E3F4" w14:textId="05D725D5" w:rsidR="00F96F86" w:rsidRDefault="00943D55">
      <w:pPr>
        <w:numPr>
          <w:ilvl w:val="0"/>
          <w:numId w:val="1"/>
        </w:numPr>
        <w:ind w:hanging="360"/>
      </w:pPr>
      <w:r>
        <w:t>Unaprijeđenje ILI i SARI sentinel nadzora i osiguranje kompatibilnosti za dijelje</w:t>
      </w:r>
      <w:r w:rsidR="00BC723E">
        <w:t>nje podataka kroz TESSY i GISRS;</w:t>
      </w:r>
      <w:r>
        <w:t xml:space="preserve"> </w:t>
      </w:r>
    </w:p>
    <w:p w14:paraId="5D8AF2F0" w14:textId="77777777" w:rsidR="00F96F86" w:rsidRPr="00BC723E" w:rsidRDefault="00943D55">
      <w:pPr>
        <w:numPr>
          <w:ilvl w:val="0"/>
          <w:numId w:val="1"/>
        </w:numPr>
        <w:ind w:hanging="360"/>
      </w:pPr>
      <w:r w:rsidRPr="00BC723E">
        <w:t>Unaprijeđenje kapaciteta za ranu detekciju i dijeljenje virusa influence i uzoraka uspostavljanjem nacionalnih</w:t>
      </w:r>
      <w:r w:rsidR="0084149E" w:rsidRPr="00BC723E">
        <w:t xml:space="preserve"> (entitetskih)</w:t>
      </w:r>
      <w:r w:rsidRPr="00BC723E">
        <w:t xml:space="preserve"> centara za influencu u BiH -  kao članova SZO Globalnog sistema za nadzor i odgovor na influencu (GISRS), </w:t>
      </w:r>
    </w:p>
    <w:p w14:paraId="3696BF39" w14:textId="77777777" w:rsidR="00F96F86" w:rsidRPr="00BC723E" w:rsidRDefault="00943D55">
      <w:pPr>
        <w:numPr>
          <w:ilvl w:val="0"/>
          <w:numId w:val="1"/>
        </w:numPr>
        <w:ind w:hanging="360"/>
      </w:pPr>
      <w:r w:rsidRPr="00BC723E">
        <w:t xml:space="preserve">Jačanje kapaciteta za pripravnost, ranu detekciju i odgovor na izbijanje influence i visoko patogenih virusa koji se prenose sa životinja na ljude na nivou Bosne i </w:t>
      </w:r>
    </w:p>
    <w:p w14:paraId="5032C5F9" w14:textId="77777777" w:rsidR="00F96F86" w:rsidRDefault="00943D55" w:rsidP="0084149E">
      <w:pPr>
        <w:ind w:left="720" w:hanging="12"/>
      </w:pPr>
      <w:r w:rsidRPr="00BC723E">
        <w:t>Hercegovine, Republike Srpske, Federacije Bosne i Hercegovine i Brčko Distrikta, uključujući multisektorsku i regionalnu saradnju,</w:t>
      </w:r>
      <w:r>
        <w:t xml:space="preserve"> </w:t>
      </w:r>
    </w:p>
    <w:p w14:paraId="46E1BA3F" w14:textId="77777777" w:rsidR="00F96F86" w:rsidRDefault="00943D55">
      <w:pPr>
        <w:numPr>
          <w:ilvl w:val="0"/>
          <w:numId w:val="1"/>
        </w:numPr>
        <w:ind w:hanging="360"/>
      </w:pPr>
      <w:r>
        <w:t>Jačanje epidemioloških i laboratorijskih kapaciteta za detekciju, odgovor i monitoring promjena u virusima influence.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5CB2E617" w14:textId="77777777" w:rsidR="00687E8E" w:rsidRPr="00084320" w:rsidRDefault="00943D55" w:rsidP="009B6C0A">
      <w:pPr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31ED13" w14:textId="77777777" w:rsidR="00F96F86" w:rsidRDefault="00687E8E" w:rsidP="009B6C0A">
      <w:pPr>
        <w:spacing w:after="0" w:line="259" w:lineRule="auto"/>
        <w:ind w:left="0" w:firstLine="0"/>
      </w:pPr>
      <w:r>
        <w:t>CDC grant podrška će omogućiti bolji pristup Bosni i Hercegovini Evropskoj mreži za nadzor nad influencom (EISPN) i WHO Globalnom sistemu za nadzor i odgovor na influencu (GISRS), razvoj kapaciteta za adekvatniju i sigurniju izolaciju i tretman.</w:t>
      </w:r>
    </w:p>
    <w:p w14:paraId="5460E13F" w14:textId="64E66F72" w:rsidR="00F96F86" w:rsidRDefault="00E12D67" w:rsidP="009B6C0A">
      <w:r>
        <w:t>Svrha realizacije P</w:t>
      </w:r>
      <w:r w:rsidR="00943D55">
        <w:t xml:space="preserve">rojekta jeste osnažiti kapacitete Bosne i Hercegovine u prevenciji pojave zaraznih bolesti kroz donošenje sljedećih strategija: </w:t>
      </w:r>
    </w:p>
    <w:p w14:paraId="23AE0495" w14:textId="77777777" w:rsidR="00F96F86" w:rsidRDefault="00943D55">
      <w:pPr>
        <w:spacing w:after="18" w:line="259" w:lineRule="auto"/>
        <w:ind w:left="0" w:firstLine="0"/>
        <w:jc w:val="left"/>
      </w:pPr>
      <w:r>
        <w:t xml:space="preserve"> </w:t>
      </w:r>
    </w:p>
    <w:p w14:paraId="65F281AC" w14:textId="324EC6EB" w:rsidR="00F96F86" w:rsidRDefault="00943D55">
      <w:pPr>
        <w:numPr>
          <w:ilvl w:val="0"/>
          <w:numId w:val="2"/>
        </w:numPr>
        <w:ind w:hanging="360"/>
      </w:pPr>
      <w:r>
        <w:t xml:space="preserve">Unapređenje nadzora nad influencom i upravljanja informacijama u sistemu nadzora </w:t>
      </w:r>
    </w:p>
    <w:p w14:paraId="23659082" w14:textId="4B6C5EFA" w:rsidR="00F96F86" w:rsidRDefault="00943D55">
      <w:pPr>
        <w:numPr>
          <w:ilvl w:val="0"/>
          <w:numId w:val="2"/>
        </w:numPr>
        <w:ind w:hanging="360"/>
      </w:pPr>
      <w:r>
        <w:t>Unapr</w:t>
      </w:r>
      <w:bookmarkStart w:id="0" w:name="_GoBack"/>
      <w:bookmarkEnd w:id="0"/>
      <w:r>
        <w:t xml:space="preserve">eđenje laboratorijskih kapaciteta za testiranje, osiguranje kvaliteta i </w:t>
      </w:r>
      <w:r w:rsidRPr="00BC723E">
        <w:t>izvještavanje nacionalnih</w:t>
      </w:r>
      <w:r w:rsidR="00687E8E" w:rsidRPr="00BC723E">
        <w:t xml:space="preserve"> (entitetskih)</w:t>
      </w:r>
      <w:r w:rsidRPr="00BC723E">
        <w:t xml:space="preserve"> laboratorija</w:t>
      </w:r>
      <w:r>
        <w:t xml:space="preserve"> za influencu i osiguranje učešća u SZO GISRS mreži  </w:t>
      </w:r>
    </w:p>
    <w:p w14:paraId="0A6589B8" w14:textId="77777777" w:rsidR="00F96F86" w:rsidRDefault="00943D55">
      <w:pPr>
        <w:numPr>
          <w:ilvl w:val="0"/>
          <w:numId w:val="2"/>
        </w:numPr>
        <w:ind w:hanging="360"/>
      </w:pPr>
      <w:r>
        <w:t xml:space="preserve">Poboljšanje pripravnosti za pandemijsku influencu, planiranje, koordinacija i komunikacija </w:t>
      </w:r>
    </w:p>
    <w:p w14:paraId="74611E0C" w14:textId="77777777" w:rsidR="00F96F86" w:rsidRDefault="00943D55">
      <w:pPr>
        <w:numPr>
          <w:ilvl w:val="0"/>
          <w:numId w:val="2"/>
        </w:numPr>
        <w:ind w:hanging="360"/>
      </w:pPr>
      <w:r>
        <w:t xml:space="preserve">Jačanje kapaciteta za detekciju izbijanja ozbiljnih respiratornih i febrilnih oboljenja, te brzi odgovor i suzbijanje bolesti kod ljudi i životinja u Bosni i Hercegovini i širom granica zemalja Jugoistočne Evrope </w:t>
      </w:r>
    </w:p>
    <w:p w14:paraId="4CCABA21" w14:textId="77777777" w:rsidR="00F96F86" w:rsidRDefault="00943D55">
      <w:pPr>
        <w:spacing w:after="0" w:line="259" w:lineRule="auto"/>
        <w:ind w:left="720" w:firstLine="0"/>
        <w:jc w:val="left"/>
      </w:pPr>
      <w:r>
        <w:t xml:space="preserve"> </w:t>
      </w:r>
    </w:p>
    <w:p w14:paraId="185362ED" w14:textId="34F62760" w:rsidR="00F96F86" w:rsidRDefault="00B54AC1" w:rsidP="00D32BE9">
      <w:r>
        <w:t>Projekt koordinira</w:t>
      </w:r>
      <w:r w:rsidR="00943D55">
        <w:t xml:space="preserve"> Ministarstvo civilnih poslova BiH, kao podnosilac aplikacije, sa podugovaračima: Federalnim ministarstvom zdravstva u saradnji sa Zavodom za javno zdravstvo Federacije BiH, Ministarstvom zdravlja i socijalne zaštite Republike Srp</w:t>
      </w:r>
      <w:r w:rsidR="00BB4F2C">
        <w:t>ske u saradnji sa Institutom za javno zdravstvo</w:t>
      </w:r>
      <w:r w:rsidR="00943D55">
        <w:t xml:space="preserve"> Republike Srpske, Odjelom za zdravstvo i ostale usluge Brčko Distrikta BiH u </w:t>
      </w:r>
      <w:r w:rsidR="00BB4F2C">
        <w:t>saradnji sa Pododjelom za javno zdravstvo B</w:t>
      </w:r>
      <w:r w:rsidR="00943D55">
        <w:t xml:space="preserve">rčko Distrikta BiH, kao i Uredom za veterinarstvo BiH, u skladu sa ustavnim nadležnostima u Bosni i Hercegovini. </w:t>
      </w:r>
    </w:p>
    <w:p w14:paraId="5206D6E4" w14:textId="77777777" w:rsidR="00F96F86" w:rsidRPr="00AB0E7D" w:rsidRDefault="00943D55">
      <w:pPr>
        <w:spacing w:after="13" w:line="259" w:lineRule="auto"/>
        <w:ind w:left="0" w:firstLine="0"/>
        <w:jc w:val="left"/>
        <w:rPr>
          <w:sz w:val="28"/>
        </w:rPr>
      </w:pPr>
      <w:r>
        <w:t xml:space="preserve"> </w:t>
      </w:r>
    </w:p>
    <w:p w14:paraId="1B83E8B4" w14:textId="662583AD" w:rsidR="00AB0E7D" w:rsidRPr="00AB0E7D" w:rsidRDefault="00AB0E7D" w:rsidP="00AB0E7D">
      <w:pPr>
        <w:pStyle w:val="CommentText"/>
        <w:rPr>
          <w:sz w:val="22"/>
        </w:rPr>
      </w:pPr>
      <w:r w:rsidRPr="00AB0E7D">
        <w:rPr>
          <w:sz w:val="22"/>
        </w:rPr>
        <w:lastRenderedPageBreak/>
        <w:t>Sektor za zdravstvo Ministarstva c</w:t>
      </w:r>
      <w:r w:rsidR="00E12D67">
        <w:rPr>
          <w:sz w:val="22"/>
        </w:rPr>
        <w:t>ivilnih poslova BiH koordinira p</w:t>
      </w:r>
      <w:r w:rsidRPr="00AB0E7D">
        <w:rPr>
          <w:sz w:val="22"/>
        </w:rPr>
        <w:t>rojektne aktivnosti čiji je krajnji cilj predstavljen izgradnjom kapaciteta za obavljanje rutinskog nadzora, ranom detekcijom i odgovorom na avijarnu i pandemijsku influencu, unaprijeđenjem postojeće infrastrukture i početkom izvještavanja prema Evopskom sistemu nadzora, Tessy platformi.</w:t>
      </w:r>
    </w:p>
    <w:p w14:paraId="171CFE88" w14:textId="77777777" w:rsidR="00FE718F" w:rsidRDefault="00FE718F" w:rsidP="00FE718F"/>
    <w:p w14:paraId="27D13B11" w14:textId="0723E50B" w:rsidR="00BB4F2C" w:rsidRDefault="00BB4F2C" w:rsidP="00AB0E7D">
      <w:pPr>
        <w:pStyle w:val="CommentText"/>
        <w:rPr>
          <w:sz w:val="22"/>
        </w:rPr>
      </w:pPr>
      <w:r>
        <w:rPr>
          <w:sz w:val="22"/>
        </w:rPr>
        <w:t xml:space="preserve">Na osnovu definisanih indikatora, </w:t>
      </w:r>
      <w:r w:rsidR="00AB0E7D" w:rsidRPr="00AB0E7D">
        <w:rPr>
          <w:sz w:val="22"/>
        </w:rPr>
        <w:t>a na zahtjev Svjetske zdravstvene organizacije, Bosna i Hercegovina je uspostavila sedmično izvještavanje sa podacima dobijenim iz SARI sentinel nadzora nad influencom. Sektor za zdravstvo Ministarstva civilnih poslova Bosne i Hercegovine na sedmičnom nivou vrši prikupljanje i agregiranje podataka dobijenih iz SARI sentinel nadzora nad influencom u Republici Srpskoj, Federaciji B</w:t>
      </w:r>
      <w:r w:rsidR="00E12D67">
        <w:rPr>
          <w:sz w:val="22"/>
        </w:rPr>
        <w:t xml:space="preserve">osne i </w:t>
      </w:r>
      <w:r w:rsidR="00AB0E7D" w:rsidRPr="00AB0E7D">
        <w:rPr>
          <w:sz w:val="22"/>
        </w:rPr>
        <w:t>H</w:t>
      </w:r>
      <w:r w:rsidR="00E12D67">
        <w:rPr>
          <w:sz w:val="22"/>
        </w:rPr>
        <w:t>ercegovine</w:t>
      </w:r>
      <w:r w:rsidR="00AB0E7D" w:rsidRPr="00AB0E7D">
        <w:rPr>
          <w:sz w:val="22"/>
        </w:rPr>
        <w:t xml:space="preserve"> i Brčko Distriktu. </w:t>
      </w:r>
    </w:p>
    <w:p w14:paraId="6B3F05DA" w14:textId="31AA4C5F" w:rsidR="00AB0E7D" w:rsidRPr="00AB0E7D" w:rsidRDefault="00AB0E7D" w:rsidP="00AB0E7D">
      <w:pPr>
        <w:pStyle w:val="CommentText"/>
        <w:rPr>
          <w:sz w:val="22"/>
        </w:rPr>
      </w:pPr>
      <w:r w:rsidRPr="00AB0E7D">
        <w:rPr>
          <w:sz w:val="22"/>
        </w:rPr>
        <w:t>U saradnji sa Ministarstvom zdravlja i socijalne zaštite Republike Srpske i Federalnim ministarstvom zdravstva, vrši se kontrola i validacija podataka koji se zatim u skladu sa Protokolom o saradnji za ispunjavanje obaveza Bosne i Hercegovine za međunarodno i</w:t>
      </w:r>
      <w:r w:rsidR="00BB4F2C">
        <w:rPr>
          <w:sz w:val="22"/>
        </w:rPr>
        <w:t>zvještavanje u oblasti zdravstva objavljuje na Tessy platformi</w:t>
      </w:r>
      <w:r w:rsidRPr="00AB0E7D">
        <w:rPr>
          <w:sz w:val="22"/>
        </w:rPr>
        <w:t>. Uspostavljenim izvještavanjem Bosna i Hercegovina je postala ravnopravan član u Evropskom sistemu nadzora te je prepoznata od strane i ostalih referentnih zdravstvenih centara na globalnom nivou kao zemlja koja ima uspostavljen sistem nadzora i izvještavanja u oblasti zaraznih bolesti, između ostalih i influence.</w:t>
      </w:r>
    </w:p>
    <w:p w14:paraId="70B347E8" w14:textId="77777777" w:rsidR="00D32BE9" w:rsidRDefault="00D32BE9" w:rsidP="00D32BE9"/>
    <w:p w14:paraId="28DA7C74" w14:textId="651E5885" w:rsidR="002C4DDB" w:rsidRPr="0084149E" w:rsidRDefault="00E12D67" w:rsidP="0084149E">
      <w:pPr>
        <w:rPr>
          <w:rFonts w:ascii="Times New Roman" w:hAnsi="Times New Roman" w:cs="Times New Roman"/>
          <w:sz w:val="24"/>
        </w:rPr>
      </w:pPr>
      <w:r>
        <w:t>Tokom implementacije P</w:t>
      </w:r>
      <w:r w:rsidR="00943D55">
        <w:t>rojekta u prethodne dvije godine značajno su unaprijeđeni kapaciteti referentnih labaratorija kroz nabavku savremenih materijalno – tehničkih sredstava, PCR aparata, r</w:t>
      </w:r>
      <w:r w:rsidR="00D32BE9">
        <w:t>eagenasa</w:t>
      </w:r>
      <w:r w:rsidR="002C4DDB">
        <w:t xml:space="preserve"> i potrošni</w:t>
      </w:r>
      <w:r w:rsidR="009B6C0A">
        <w:t>h</w:t>
      </w:r>
      <w:r w:rsidR="002C4DDB">
        <w:t xml:space="preserve"> materijal</w:t>
      </w:r>
      <w:r w:rsidR="009B6C0A">
        <w:t>a</w:t>
      </w:r>
      <w:r w:rsidR="002C4DDB">
        <w:t xml:space="preserve"> za ćelijske kulture</w:t>
      </w:r>
      <w:r w:rsidR="00D32BE9">
        <w:t xml:space="preserve">, </w:t>
      </w:r>
      <w:r w:rsidR="002C4DDB">
        <w:t>zaštitne opreme za potrebe Ureda za veterinarstvo BiH</w:t>
      </w:r>
      <w:r w:rsidR="00BB4F2C">
        <w:t>, I</w:t>
      </w:r>
      <w:r w:rsidR="00D32BE9">
        <w:t>T op</w:t>
      </w:r>
      <w:r w:rsidR="009B6C0A">
        <w:t>reme</w:t>
      </w:r>
      <w:r w:rsidR="00BB4F2C">
        <w:t xml:space="preserve">, </w:t>
      </w:r>
      <w:r w:rsidR="006215AE">
        <w:t>a s ciljem jačanja kontinuiranog nadzora nad influencom</w:t>
      </w:r>
      <w:r w:rsidR="002C4DDB">
        <w:t>.</w:t>
      </w:r>
      <w:r w:rsidR="006215AE">
        <w:t xml:space="preserve"> </w:t>
      </w:r>
      <w:r w:rsidR="002C4DDB">
        <w:t>Sredstvima Projekta su opremljene referentne labaratorije</w:t>
      </w:r>
      <w:r w:rsidR="006215AE">
        <w:t xml:space="preserve"> </w:t>
      </w:r>
      <w:r w:rsidR="006215AE" w:rsidRPr="00FE718F">
        <w:t>na UKC</w:t>
      </w:r>
      <w:r w:rsidR="002C4DDB" w:rsidRPr="00FE718F">
        <w:t xml:space="preserve"> Sarajevo i</w:t>
      </w:r>
      <w:r w:rsidR="00FE718F">
        <w:t xml:space="preserve"> Institutu za javno </w:t>
      </w:r>
      <w:r w:rsidR="00FE718F" w:rsidRPr="00BB4F2C">
        <w:t>zdravstvo</w:t>
      </w:r>
      <w:r w:rsidR="00FE718F">
        <w:t xml:space="preserve"> Republike Srpske – Služba za mikrobiologiju</w:t>
      </w:r>
      <w:r w:rsidR="00BB4F2C">
        <w:t>.</w:t>
      </w:r>
    </w:p>
    <w:p w14:paraId="60E53AA4" w14:textId="77777777" w:rsidR="002C4DDB" w:rsidRDefault="002C4DDB" w:rsidP="002C4DDB">
      <w:pPr>
        <w:ind w:left="0" w:firstLine="0"/>
      </w:pPr>
    </w:p>
    <w:p w14:paraId="550790E0" w14:textId="474C8B74" w:rsidR="00054963" w:rsidRPr="00B941F3" w:rsidRDefault="00FE718F" w:rsidP="00054963">
      <w:pPr>
        <w:rPr>
          <w:rFonts w:ascii="Times New Roman" w:hAnsi="Times New Roman" w:cs="Times New Roman"/>
          <w:sz w:val="24"/>
          <w:szCs w:val="24"/>
        </w:rPr>
      </w:pPr>
      <w:r>
        <w:t xml:space="preserve">Do sada su provedene sljedeće obuke: </w:t>
      </w:r>
      <w:r w:rsidR="00D32BE9">
        <w:t>komunikacija</w:t>
      </w:r>
      <w:r w:rsidR="006215AE">
        <w:t xml:space="preserve"> sa fokusom na influencu</w:t>
      </w:r>
      <w:r w:rsidR="00D32BE9">
        <w:t>,</w:t>
      </w:r>
      <w:r w:rsidR="006215AE">
        <w:t xml:space="preserve"> edukacija</w:t>
      </w:r>
      <w:r>
        <w:t xml:space="preserve"> i informisanje</w:t>
      </w:r>
      <w:r w:rsidR="006215AE">
        <w:t xml:space="preserve"> medija</w:t>
      </w:r>
      <w:r>
        <w:t xml:space="preserve"> o influenci</w:t>
      </w:r>
      <w:r w:rsidR="00BC723E">
        <w:t>;</w:t>
      </w:r>
      <w:r w:rsidR="006215AE">
        <w:t xml:space="preserve"> </w:t>
      </w:r>
      <w:r w:rsidR="00BB4F2C" w:rsidRPr="00BB4F2C">
        <w:t xml:space="preserve">obuka </w:t>
      </w:r>
      <w:r w:rsidR="00D32BE9" w:rsidRPr="00BB4F2C">
        <w:t>labaratorijskog</w:t>
      </w:r>
      <w:r w:rsidR="00D32BE9">
        <w:t xml:space="preserve"> osoblja</w:t>
      </w:r>
      <w:r w:rsidR="00BB4F2C">
        <w:t xml:space="preserve"> kroz j</w:t>
      </w:r>
      <w:r w:rsidR="0084149E">
        <w:t xml:space="preserve">ačanje kapaciteta labaratorijskog </w:t>
      </w:r>
      <w:r w:rsidR="006215AE">
        <w:t>nadzor</w:t>
      </w:r>
      <w:r w:rsidR="0084149E">
        <w:t>a</w:t>
      </w:r>
      <w:r w:rsidR="006215AE">
        <w:t xml:space="preserve"> </w:t>
      </w:r>
      <w:r w:rsidR="0084149E">
        <w:t>nad influencom</w:t>
      </w:r>
      <w:r w:rsidR="00BB4F2C">
        <w:t xml:space="preserve">, </w:t>
      </w:r>
      <w:r w:rsidR="0084149E">
        <w:t xml:space="preserve">ILI/SARI </w:t>
      </w:r>
      <w:r w:rsidR="00BB4F2C">
        <w:t xml:space="preserve">nadzora i integriranog nadzora, kao i </w:t>
      </w:r>
      <w:r w:rsidR="00687E8E">
        <w:rPr>
          <w:color w:val="auto"/>
          <w:shd w:val="clear" w:color="auto" w:fill="FFFFFF"/>
        </w:rPr>
        <w:t>i</w:t>
      </w:r>
      <w:r w:rsidR="006215AE" w:rsidRPr="006215AE">
        <w:rPr>
          <w:color w:val="auto"/>
          <w:shd w:val="clear" w:color="auto" w:fill="FFFFFF"/>
        </w:rPr>
        <w:t>zolacija i detekcija virusa gripa na ćelijskoj kulturi</w:t>
      </w:r>
      <w:r w:rsidR="00BB4F2C">
        <w:rPr>
          <w:color w:val="auto"/>
          <w:shd w:val="clear" w:color="auto" w:fill="FFFFFF"/>
        </w:rPr>
        <w:t>;</w:t>
      </w:r>
      <w:r w:rsidR="006215AE" w:rsidRPr="006215AE">
        <w:rPr>
          <w:sz w:val="20"/>
        </w:rPr>
        <w:t xml:space="preserve"> </w:t>
      </w:r>
      <w:r w:rsidR="00E12D67">
        <w:t>s</w:t>
      </w:r>
      <w:r w:rsidR="006215AE">
        <w:t xml:space="preserve">impozij </w:t>
      </w:r>
      <w:r w:rsidR="00BB4F2C">
        <w:t>„One health“;</w:t>
      </w:r>
      <w:r>
        <w:t xml:space="preserve"> edukacija porodične medicine na temu </w:t>
      </w:r>
      <w:r w:rsidR="00BB4F2C">
        <w:t>influence;</w:t>
      </w:r>
      <w:r w:rsidR="00D32BE9">
        <w:t xml:space="preserve"> sastan</w:t>
      </w:r>
      <w:r>
        <w:t>ci</w:t>
      </w:r>
      <w:r w:rsidR="00BC723E">
        <w:t xml:space="preserve"> prije i nakon sezone </w:t>
      </w:r>
      <w:r w:rsidR="00BC723E" w:rsidRPr="00BB4F2C">
        <w:t>gripe;</w:t>
      </w:r>
      <w:r w:rsidR="00D32BE9" w:rsidRPr="00BB4F2C">
        <w:t xml:space="preserve"> </w:t>
      </w:r>
      <w:r w:rsidR="00BB4F2C" w:rsidRPr="00BB4F2C">
        <w:t xml:space="preserve">obuka </w:t>
      </w:r>
      <w:r w:rsidR="00D32BE9">
        <w:t>Multisektorske ekspertne grupe za procjenu stanja epidemije u Bosni i Hercegovini</w:t>
      </w:r>
      <w:r w:rsidR="002C4DDB">
        <w:t xml:space="preserve"> i d</w:t>
      </w:r>
      <w:r>
        <w:t>ruge radionice na temu influence</w:t>
      </w:r>
      <w:r w:rsidR="00D32BE9">
        <w:t xml:space="preserve">. </w:t>
      </w:r>
      <w:r w:rsidR="00BB4F2C">
        <w:t>Kroz navedene obuke je educirano</w:t>
      </w:r>
      <w:r w:rsidR="00D32BE9">
        <w:t xml:space="preserve"> preko 200 učesnika iz različitih i</w:t>
      </w:r>
      <w:r w:rsidR="00BB4F2C">
        <w:t xml:space="preserve">nstitucija u Bosni i Hercegovini, kroz </w:t>
      </w:r>
      <w:r w:rsidR="00687E8E">
        <w:t>multise</w:t>
      </w:r>
      <w:r w:rsidR="00BB4F2C">
        <w:t>ktorski pristup</w:t>
      </w:r>
      <w:r>
        <w:t>.</w:t>
      </w:r>
      <w:r w:rsidR="00054963">
        <w:t xml:space="preserve"> Ured za veterinarstvo BiH kontinuirano provodi</w:t>
      </w:r>
      <w:r w:rsidR="00BB4F2C">
        <w:t xml:space="preserve"> aktivnosti m</w:t>
      </w:r>
      <w:r w:rsidR="00054963" w:rsidRPr="00BB4F2C">
        <w:t>onitoring</w:t>
      </w:r>
      <w:r w:rsidR="00BB4F2C">
        <w:t>a</w:t>
      </w:r>
      <w:r w:rsidR="00054963" w:rsidRPr="00BB4F2C">
        <w:t xml:space="preserve"> avijarne influence kod peradi i divljih ptica</w:t>
      </w:r>
      <w:r w:rsidR="00054963">
        <w:rPr>
          <w:rFonts w:ascii="Times New Roman" w:hAnsi="Times New Roman" w:cs="Times New Roman"/>
          <w:sz w:val="24"/>
          <w:szCs w:val="24"/>
        </w:rPr>
        <w:t xml:space="preserve">. </w:t>
      </w:r>
      <w:r w:rsidR="00054963" w:rsidRPr="00054963">
        <w:rPr>
          <w:szCs w:val="24"/>
        </w:rPr>
        <w:t>Monitoring avijarne influence predstavlja ciljani nadzor migrator</w:t>
      </w:r>
      <w:r w:rsidR="009B6C0A">
        <w:rPr>
          <w:szCs w:val="24"/>
        </w:rPr>
        <w:t>nih vodenih ptica s ciljem utvrđ</w:t>
      </w:r>
      <w:r w:rsidR="00054963" w:rsidRPr="00054963">
        <w:rPr>
          <w:szCs w:val="24"/>
        </w:rPr>
        <w:t>ivanja zdravstvenog stanja divljih ptica na poznatim staništima, te uzimanje uzoraka od</w:t>
      </w:r>
      <w:r w:rsidR="00BB4F2C">
        <w:rPr>
          <w:szCs w:val="24"/>
        </w:rPr>
        <w:t xml:space="preserve"> istih.</w:t>
      </w:r>
    </w:p>
    <w:p w14:paraId="1E4DBF6A" w14:textId="77777777" w:rsidR="006215AE" w:rsidRDefault="006215AE" w:rsidP="002C4DDB"/>
    <w:p w14:paraId="27B4F769" w14:textId="77777777" w:rsidR="00F96F86" w:rsidRDefault="00D32BE9" w:rsidP="002C4DDB">
      <w:r>
        <w:t xml:space="preserve">Sve aktivnosti su </w:t>
      </w:r>
      <w:r w:rsidR="00943D55">
        <w:t>orga</w:t>
      </w:r>
      <w:r>
        <w:t>nizirane u partnerstvu sa američkim Centarima</w:t>
      </w:r>
      <w:r w:rsidR="00943D55">
        <w:t xml:space="preserve"> za kontrol</w:t>
      </w:r>
      <w:r>
        <w:t>u i prevenciju bolesti, Svjetskom zdravstvenom organizacijom (Ured u BiH) te Svjetskom zdravstvenom organizacijom</w:t>
      </w:r>
      <w:r w:rsidR="00943D55">
        <w:t xml:space="preserve"> za </w:t>
      </w:r>
      <w:r w:rsidR="00FE718F">
        <w:t>Evropu (Ured u Kopenhagenu).</w:t>
      </w:r>
      <w:r w:rsidR="00943D55">
        <w:t xml:space="preserve"> </w:t>
      </w:r>
    </w:p>
    <w:p w14:paraId="64844FEF" w14:textId="77777777" w:rsidR="002C4DDB" w:rsidRDefault="002C4DDB" w:rsidP="002C4DDB"/>
    <w:p w14:paraId="42FB6708" w14:textId="77777777" w:rsidR="002C4DDB" w:rsidRDefault="00FE718F" w:rsidP="002C4DDB">
      <w:pPr>
        <w:spacing w:after="0" w:line="240" w:lineRule="auto"/>
        <w:ind w:left="0" w:firstLine="0"/>
      </w:pPr>
      <w:r>
        <w:t>Kroz podršku P</w:t>
      </w:r>
      <w:r w:rsidR="002C4DDB">
        <w:t xml:space="preserve">rojekta, predstavnici institucija iz Bosne i Hercegovine sudjeluju na regionalnim sastancima, među kojima je i SECID (South East European Center of Infectious Diseases). </w:t>
      </w:r>
    </w:p>
    <w:p w14:paraId="41AC6444" w14:textId="77777777" w:rsidR="006215AE" w:rsidRDefault="006215AE" w:rsidP="00FE718F">
      <w:pPr>
        <w:ind w:left="0" w:firstLine="0"/>
      </w:pPr>
    </w:p>
    <w:p w14:paraId="0D8F4DB0" w14:textId="36BFF822" w:rsidR="00F96F86" w:rsidRDefault="00943D55">
      <w:r>
        <w:t xml:space="preserve">Implementirajući ovaj Projekat u partnerstvu sa WHO i CDC država Bosna i Hercegovina jača kapacitete za nadzor i odgovor na avijarnu i pandemijsku influencu u skladu sa Međunarodnim zdravstvenim standardima.    </w:t>
      </w:r>
    </w:p>
    <w:sectPr w:rsidR="00F96F86">
      <w:pgSz w:w="11906" w:h="16838"/>
      <w:pgMar w:top="1421" w:right="1412" w:bottom="156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321"/>
    <w:multiLevelType w:val="hybridMultilevel"/>
    <w:tmpl w:val="F94C5F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5A"/>
    <w:multiLevelType w:val="hybridMultilevel"/>
    <w:tmpl w:val="F4D06D32"/>
    <w:lvl w:ilvl="0" w:tplc="8DF44D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04720">
      <w:start w:val="1"/>
      <w:numFmt w:val="bullet"/>
      <w:lvlText w:val="-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A7032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EEB1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A0FC0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B3C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0ECF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67B4A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6E9D4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E36F8"/>
    <w:multiLevelType w:val="hybridMultilevel"/>
    <w:tmpl w:val="FFAC37C0"/>
    <w:lvl w:ilvl="0" w:tplc="3A4C02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CE7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070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415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494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883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E27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AC0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0346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9E778E"/>
    <w:multiLevelType w:val="hybridMultilevel"/>
    <w:tmpl w:val="B680FCF2"/>
    <w:lvl w:ilvl="0" w:tplc="6E82DB26">
      <w:start w:val="2016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C0D26">
      <w:start w:val="1"/>
      <w:numFmt w:val="lowerLetter"/>
      <w:lvlText w:val="%2"/>
      <w:lvlJc w:val="left"/>
      <w:pPr>
        <w:ind w:left="48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8BE8C">
      <w:start w:val="1"/>
      <w:numFmt w:val="lowerRoman"/>
      <w:lvlText w:val="%3"/>
      <w:lvlJc w:val="left"/>
      <w:pPr>
        <w:ind w:left="5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8FCD8">
      <w:start w:val="1"/>
      <w:numFmt w:val="decimal"/>
      <w:lvlText w:val="%4"/>
      <w:lvlJc w:val="left"/>
      <w:pPr>
        <w:ind w:left="6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E819A">
      <w:start w:val="1"/>
      <w:numFmt w:val="lowerLetter"/>
      <w:lvlText w:val="%5"/>
      <w:lvlJc w:val="left"/>
      <w:pPr>
        <w:ind w:left="69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AA91E">
      <w:start w:val="1"/>
      <w:numFmt w:val="lowerRoman"/>
      <w:lvlText w:val="%6"/>
      <w:lvlJc w:val="left"/>
      <w:pPr>
        <w:ind w:left="7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47FC8">
      <w:start w:val="1"/>
      <w:numFmt w:val="decimal"/>
      <w:lvlText w:val="%7"/>
      <w:lvlJc w:val="left"/>
      <w:pPr>
        <w:ind w:left="84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6E968">
      <w:start w:val="1"/>
      <w:numFmt w:val="lowerLetter"/>
      <w:lvlText w:val="%8"/>
      <w:lvlJc w:val="left"/>
      <w:pPr>
        <w:ind w:left="9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87C44">
      <w:start w:val="1"/>
      <w:numFmt w:val="lowerRoman"/>
      <w:lvlText w:val="%9"/>
      <w:lvlJc w:val="left"/>
      <w:pPr>
        <w:ind w:left="9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B609E6"/>
    <w:multiLevelType w:val="hybridMultilevel"/>
    <w:tmpl w:val="E520B8AA"/>
    <w:lvl w:ilvl="0" w:tplc="F1CE29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8D48E">
      <w:start w:val="1"/>
      <w:numFmt w:val="decimal"/>
      <w:lvlText w:val="%2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EF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0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4C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A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E0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CE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0C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6B33CE"/>
    <w:multiLevelType w:val="hybridMultilevel"/>
    <w:tmpl w:val="3036CE10"/>
    <w:lvl w:ilvl="0" w:tplc="CC5A4F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C8628">
      <w:start w:val="1"/>
      <w:numFmt w:val="bullet"/>
      <w:lvlText w:val="-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0CB278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814F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C1E32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E6166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943F0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4CCE8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A9C7E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84D7F"/>
    <w:multiLevelType w:val="hybridMultilevel"/>
    <w:tmpl w:val="AB2407C6"/>
    <w:lvl w:ilvl="0" w:tplc="B972C81E">
      <w:start w:val="1"/>
      <w:numFmt w:val="bullet"/>
      <w:lvlText w:val="-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C0D3E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AEC7A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80C9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00A82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0030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AD1E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28C2C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6E2E2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86"/>
    <w:rsid w:val="00054963"/>
    <w:rsid w:val="000B2D5F"/>
    <w:rsid w:val="0011019C"/>
    <w:rsid w:val="002B15DD"/>
    <w:rsid w:val="002C4DDB"/>
    <w:rsid w:val="00452081"/>
    <w:rsid w:val="004B7F7A"/>
    <w:rsid w:val="00507A31"/>
    <w:rsid w:val="0053314D"/>
    <w:rsid w:val="006215AE"/>
    <w:rsid w:val="00687E8E"/>
    <w:rsid w:val="007F1606"/>
    <w:rsid w:val="0084149E"/>
    <w:rsid w:val="00943D55"/>
    <w:rsid w:val="009B6C0A"/>
    <w:rsid w:val="00A13F35"/>
    <w:rsid w:val="00AB0E7D"/>
    <w:rsid w:val="00B54AC1"/>
    <w:rsid w:val="00BB4F2C"/>
    <w:rsid w:val="00BC723E"/>
    <w:rsid w:val="00D32BE9"/>
    <w:rsid w:val="00DB5A76"/>
    <w:rsid w:val="00E12D67"/>
    <w:rsid w:val="00E64BA3"/>
    <w:rsid w:val="00F96F86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3E50"/>
  <w15:docId w15:val="{48F37C24-5D6D-4DCA-9A8C-81F4C2CF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2"/>
      <w:ind w:left="9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D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4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49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F3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F3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3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Branka Petković</cp:lastModifiedBy>
  <cp:revision>3</cp:revision>
  <dcterms:created xsi:type="dcterms:W3CDTF">2019-03-11T13:21:00Z</dcterms:created>
  <dcterms:modified xsi:type="dcterms:W3CDTF">2019-03-11T13:38:00Z</dcterms:modified>
</cp:coreProperties>
</file>